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0FB5A" w14:textId="542F6C4F" w:rsidR="004E7A24" w:rsidRPr="006100B5" w:rsidRDefault="000F2190" w:rsidP="006100B5">
      <w:pPr>
        <w:pStyle w:val="Heading1"/>
      </w:pPr>
      <w:bookmarkStart w:id="0" w:name="_Int_MZ7OqkUc"/>
      <w:r>
        <w:t>appg on charities and volunteering</w:t>
      </w:r>
      <w:bookmarkEnd w:id="0"/>
    </w:p>
    <w:p w14:paraId="41E3E0A4" w14:textId="6A64193C" w:rsidR="3247F826" w:rsidRDefault="3247F826" w:rsidP="32882F7D">
      <w:pPr>
        <w:pStyle w:val="Documentsubtitle"/>
      </w:pPr>
      <w:r>
        <w:t>FINANCIAL SUSTAINABILITY</w:t>
      </w:r>
    </w:p>
    <w:p w14:paraId="6FD382AB" w14:textId="5A773351" w:rsidR="3247F826" w:rsidRDefault="3247F826" w:rsidP="32882F7D">
      <w:pPr>
        <w:pStyle w:val="Heading2"/>
        <w:rPr>
          <w:b w:val="0"/>
        </w:rPr>
      </w:pPr>
      <w:r>
        <w:rPr>
          <w:b w:val="0"/>
        </w:rPr>
        <w:t>18 MARCH 2025</w:t>
      </w:r>
    </w:p>
    <w:sdt>
      <w:sdtPr>
        <w:rPr>
          <w:rFonts w:ascii="Brandon Grotesque Light" w:hAnsi="Brandon Grotesque Light"/>
          <w:b w:val="0"/>
          <w:color w:val="000000" w:themeColor="text1"/>
          <w:sz w:val="24"/>
          <w:szCs w:val="22"/>
        </w:rPr>
        <w:id w:val="2007937447"/>
        <w:docPartObj>
          <w:docPartGallery w:val="Cover Pages"/>
          <w:docPartUnique/>
        </w:docPartObj>
      </w:sdtPr>
      <w:sdtEndPr>
        <w:rPr>
          <w:rFonts w:ascii="Calibri Light" w:hAnsi="Calibri Light"/>
          <w:szCs w:val="24"/>
        </w:rPr>
      </w:sdtEndPr>
      <w:sdtContent>
        <w:p w14:paraId="114AC910" w14:textId="7DD61258" w:rsidR="004E7A24" w:rsidRPr="006100B5" w:rsidRDefault="000F2190" w:rsidP="006100B5">
          <w:pPr>
            <w:pStyle w:val="Heading2"/>
          </w:pPr>
          <w:r>
            <w:t>Minutes</w:t>
          </w:r>
        </w:p>
        <w:p w14:paraId="020B7652" w14:textId="6413AC58" w:rsidR="03CA1B9A" w:rsidRDefault="03CA1B9A" w:rsidP="32882F7D">
          <w:pPr>
            <w:rPr>
              <w:rFonts w:eastAsia="Microsoft JhengHei" w:cs="Arial"/>
              <w:szCs w:val="24"/>
            </w:rPr>
          </w:pPr>
          <w:r w:rsidRPr="32882F7D">
            <w:rPr>
              <w:rFonts w:eastAsia="Microsoft JhengHei" w:cs="Arial"/>
              <w:szCs w:val="24"/>
            </w:rPr>
            <w:t>Mary Kelly Foy MP (Chair) introduced the four speakers, each of whom was invited to speak.</w:t>
          </w:r>
        </w:p>
        <w:p w14:paraId="58DA859F" w14:textId="24F5DF0B" w:rsidR="03CA1B9A" w:rsidRDefault="03CA1B9A" w:rsidP="32882F7D">
          <w:pPr>
            <w:rPr>
              <w:rFonts w:eastAsia="Microsoft JhengHei" w:cs="Arial"/>
              <w:b/>
              <w:bCs/>
              <w:color w:val="522A6B" w:themeColor="background2"/>
              <w:szCs w:val="24"/>
            </w:rPr>
          </w:pPr>
          <w:r w:rsidRPr="32882F7D">
            <w:rPr>
              <w:rFonts w:eastAsia="Microsoft JhengHei" w:cs="Arial"/>
              <w:b/>
              <w:bCs/>
              <w:color w:val="522A6B" w:themeColor="background2"/>
              <w:szCs w:val="24"/>
            </w:rPr>
            <w:t>Matt Hyde, Lloyds Bank Foundation</w:t>
          </w:r>
        </w:p>
        <w:p w14:paraId="6632DFF3" w14:textId="7295D078" w:rsidR="03CA1B9A" w:rsidRDefault="03CA1B9A" w:rsidP="49821E51">
          <w:pPr>
            <w:numPr>
              <w:ilvl w:val="0"/>
              <w:numId w:val="4"/>
            </w:numPr>
            <w:spacing w:after="0"/>
            <w:rPr>
              <w:rFonts w:eastAsia="Microsoft JhengHei" w:cs="Arial"/>
            </w:rPr>
          </w:pPr>
          <w:proofErr w:type="gramStart"/>
          <w:r w:rsidRPr="49821E51">
            <w:rPr>
              <w:rFonts w:eastAsia="Microsoft JhengHei" w:cs="Arial"/>
            </w:rPr>
            <w:t>Charities</w:t>
          </w:r>
          <w:r w:rsidR="5961B410" w:rsidRPr="49821E51">
            <w:rPr>
              <w:rFonts w:eastAsia="Microsoft JhengHei" w:cs="Arial"/>
            </w:rPr>
            <w:t>‘</w:t>
          </w:r>
          <w:r w:rsidRPr="49821E51">
            <w:rPr>
              <w:rFonts w:eastAsia="Microsoft JhengHei" w:cs="Arial"/>
            </w:rPr>
            <w:t xml:space="preserve"> costs</w:t>
          </w:r>
          <w:proofErr w:type="gramEnd"/>
          <w:r w:rsidRPr="49821E51">
            <w:rPr>
              <w:rFonts w:eastAsia="Microsoft JhengHei" w:cs="Arial"/>
            </w:rPr>
            <w:t xml:space="preserve"> are going up, and the amount of money coming in is going down. Many organisations are facing existential challenges. </w:t>
          </w:r>
        </w:p>
        <w:p w14:paraId="63D1EF67" w14:textId="74451CCF" w:rsidR="03CA1B9A" w:rsidRDefault="03CA1B9A" w:rsidP="32882F7D">
          <w:pPr>
            <w:numPr>
              <w:ilvl w:val="0"/>
              <w:numId w:val="4"/>
            </w:numPr>
            <w:spacing w:after="0"/>
            <w:rPr>
              <w:rFonts w:eastAsia="Microsoft JhengHei" w:cs="Arial"/>
              <w:szCs w:val="24"/>
            </w:rPr>
          </w:pPr>
          <w:r w:rsidRPr="32882F7D">
            <w:rPr>
              <w:rFonts w:eastAsia="Microsoft JhengHei" w:cs="Arial"/>
              <w:szCs w:val="24"/>
            </w:rPr>
            <w:t xml:space="preserve">This is especially impacting parts of the sector reliant on local government funds, which often deliver services that are hard to fundraise for (criminal justice, substance misuse, etc) and </w:t>
          </w:r>
          <w:proofErr w:type="gramStart"/>
          <w:r w:rsidRPr="32882F7D">
            <w:rPr>
              <w:rFonts w:eastAsia="Microsoft JhengHei" w:cs="Arial"/>
              <w:szCs w:val="24"/>
            </w:rPr>
            <w:t>the vast majority of</w:t>
          </w:r>
          <w:proofErr w:type="gramEnd"/>
          <w:r w:rsidRPr="32882F7D">
            <w:rPr>
              <w:rFonts w:eastAsia="Microsoft JhengHei" w:cs="Arial"/>
              <w:szCs w:val="24"/>
            </w:rPr>
            <w:t xml:space="preserve"> these organisations are small or micro</w:t>
          </w:r>
        </w:p>
        <w:p w14:paraId="240F05AE" w14:textId="152C9E41" w:rsidR="03CA1B9A" w:rsidRDefault="03CA1B9A" w:rsidP="32882F7D">
          <w:pPr>
            <w:numPr>
              <w:ilvl w:val="0"/>
              <w:numId w:val="4"/>
            </w:numPr>
            <w:spacing w:after="0"/>
            <w:rPr>
              <w:rFonts w:eastAsia="Microsoft JhengHei" w:cs="Arial"/>
              <w:szCs w:val="24"/>
            </w:rPr>
          </w:pPr>
          <w:r w:rsidRPr="32882F7D">
            <w:rPr>
              <w:rFonts w:eastAsia="Microsoft JhengHei" w:cs="Arial"/>
              <w:szCs w:val="24"/>
            </w:rPr>
            <w:t>We need to find new ways of bringing new funding into the sector. Impact investing and philanthropy models are incredibly important, and the Civil Society Covenant is an important first step for resetting the relationship with government</w:t>
          </w:r>
        </w:p>
        <w:p w14:paraId="2E172955" w14:textId="05F5A78D" w:rsidR="03CA1B9A" w:rsidRDefault="03CA1B9A" w:rsidP="32882F7D">
          <w:pPr>
            <w:numPr>
              <w:ilvl w:val="0"/>
              <w:numId w:val="4"/>
            </w:numPr>
            <w:spacing w:after="0"/>
            <w:rPr>
              <w:rFonts w:eastAsia="Microsoft JhengHei" w:cs="Arial"/>
              <w:szCs w:val="24"/>
            </w:rPr>
          </w:pPr>
          <w:r w:rsidRPr="32882F7D">
            <w:rPr>
              <w:rFonts w:eastAsia="Microsoft JhengHei" w:cs="Arial"/>
              <w:szCs w:val="24"/>
            </w:rPr>
            <w:t xml:space="preserve">Capacity building support is </w:t>
          </w:r>
          <w:proofErr w:type="gramStart"/>
          <w:r w:rsidRPr="32882F7D">
            <w:rPr>
              <w:rFonts w:eastAsia="Microsoft JhengHei" w:cs="Arial"/>
              <w:szCs w:val="24"/>
            </w:rPr>
            <w:t>absolutely critical</w:t>
          </w:r>
          <w:proofErr w:type="gramEnd"/>
          <w:r w:rsidRPr="32882F7D">
            <w:rPr>
              <w:rFonts w:eastAsia="Microsoft JhengHei" w:cs="Arial"/>
              <w:szCs w:val="24"/>
            </w:rPr>
            <w:t xml:space="preserve"> at this time, and funding must be prioritised for these ends. This could look like more than just money; for example, consultancy support or resource from experts in bid writing, impact evaluation, etc</w:t>
          </w:r>
        </w:p>
        <w:p w14:paraId="12FDD8C4" w14:textId="1569D4E0" w:rsidR="03CA1B9A" w:rsidRDefault="03CA1B9A" w:rsidP="32882F7D">
          <w:pPr>
            <w:numPr>
              <w:ilvl w:val="0"/>
              <w:numId w:val="4"/>
            </w:numPr>
            <w:spacing w:after="0"/>
            <w:rPr>
              <w:rFonts w:eastAsia="Microsoft JhengHei" w:cs="Arial"/>
              <w:szCs w:val="24"/>
            </w:rPr>
          </w:pPr>
          <w:r w:rsidRPr="32882F7D">
            <w:rPr>
              <w:rFonts w:eastAsia="Microsoft JhengHei" w:cs="Arial"/>
              <w:szCs w:val="24"/>
            </w:rPr>
            <w:t>There is money within the system. Commissioning must be overhauled to help these funds flow to smaller organisations.</w:t>
          </w:r>
        </w:p>
        <w:p w14:paraId="5AF75384" w14:textId="5DB8A432" w:rsidR="03CA1B9A" w:rsidRDefault="03CA1B9A" w:rsidP="32882F7D">
          <w:pPr>
            <w:numPr>
              <w:ilvl w:val="0"/>
              <w:numId w:val="4"/>
            </w:numPr>
            <w:spacing w:after="0"/>
            <w:rPr>
              <w:rFonts w:eastAsia="Microsoft JhengHei" w:cs="Arial"/>
              <w:szCs w:val="24"/>
            </w:rPr>
          </w:pPr>
          <w:r w:rsidRPr="32882F7D">
            <w:rPr>
              <w:rFonts w:eastAsia="Microsoft JhengHei" w:cs="Arial"/>
              <w:szCs w:val="24"/>
            </w:rPr>
            <w:t>A priority must be joining up work across government where the voluntary sector is concerned, to ensure solutions can cut across the breadth and diversity of the sector</w:t>
          </w:r>
        </w:p>
        <w:p w14:paraId="0C7D553A" w14:textId="0A577006" w:rsidR="32882F7D" w:rsidRDefault="32882F7D" w:rsidP="32882F7D">
          <w:pPr>
            <w:rPr>
              <w:rFonts w:eastAsia="Microsoft JhengHei" w:cs="Arial"/>
              <w:b/>
              <w:bCs/>
              <w:color w:val="522A6B" w:themeColor="background2"/>
              <w:szCs w:val="24"/>
            </w:rPr>
          </w:pPr>
        </w:p>
        <w:p w14:paraId="543131A4" w14:textId="6D8EF94C" w:rsidR="03CA1B9A" w:rsidRDefault="03CA1B9A" w:rsidP="32882F7D">
          <w:pPr>
            <w:rPr>
              <w:rFonts w:eastAsia="Microsoft JhengHei" w:cs="Arial"/>
              <w:b/>
              <w:bCs/>
              <w:color w:val="522A6B" w:themeColor="background2"/>
              <w:szCs w:val="24"/>
            </w:rPr>
          </w:pPr>
          <w:r w:rsidRPr="32882F7D">
            <w:rPr>
              <w:rFonts w:eastAsia="Microsoft JhengHei" w:cs="Arial"/>
              <w:b/>
              <w:bCs/>
              <w:color w:val="522A6B" w:themeColor="background2"/>
              <w:szCs w:val="24"/>
            </w:rPr>
            <w:t>Clare Mills, Charity Finance Group</w:t>
          </w:r>
        </w:p>
        <w:p w14:paraId="0C95B264" w14:textId="37747EA7" w:rsidR="03CA1B9A" w:rsidRDefault="03CA1B9A" w:rsidP="32882F7D">
          <w:pPr>
            <w:numPr>
              <w:ilvl w:val="0"/>
              <w:numId w:val="3"/>
            </w:numPr>
            <w:spacing w:after="0"/>
            <w:rPr>
              <w:rFonts w:eastAsia="Microsoft JhengHei" w:cs="Arial"/>
              <w:szCs w:val="24"/>
            </w:rPr>
          </w:pPr>
          <w:r w:rsidRPr="32882F7D">
            <w:rPr>
              <w:rFonts w:eastAsia="Microsoft JhengHei" w:cs="Arial"/>
              <w:szCs w:val="24"/>
            </w:rPr>
            <w:t>The sector is facing multiple systemic issues. A huge oncoming challenge is the increase in National Insurance (NI) contributions, and the lack of warning charities received; long-term planning and budgeting work has been uprooted.</w:t>
          </w:r>
        </w:p>
        <w:p w14:paraId="397F6104" w14:textId="4B76A7AA" w:rsidR="03CA1B9A" w:rsidRDefault="03CA1B9A" w:rsidP="32882F7D">
          <w:pPr>
            <w:numPr>
              <w:ilvl w:val="0"/>
              <w:numId w:val="3"/>
            </w:numPr>
            <w:spacing w:after="0"/>
            <w:rPr>
              <w:rFonts w:eastAsia="Microsoft JhengHei" w:cs="Arial"/>
              <w:szCs w:val="24"/>
            </w:rPr>
          </w:pPr>
          <w:r w:rsidRPr="32882F7D">
            <w:rPr>
              <w:rFonts w:eastAsia="Microsoft JhengHei" w:cs="Arial"/>
              <w:szCs w:val="24"/>
            </w:rPr>
            <w:t>CFG carried out research on this issue, finding that 87% of respondents were worried about the affordability of the increases; 61% were thinking about how they manage this with redundancies and other headcount changes; 67% said they were cancelling development plans</w:t>
          </w:r>
        </w:p>
        <w:p w14:paraId="38DAF675" w14:textId="2258FE33" w:rsidR="03CA1B9A" w:rsidRDefault="03CA1B9A" w:rsidP="32882F7D">
          <w:pPr>
            <w:numPr>
              <w:ilvl w:val="0"/>
              <w:numId w:val="3"/>
            </w:numPr>
            <w:spacing w:after="0"/>
            <w:rPr>
              <w:rFonts w:eastAsia="Microsoft JhengHei" w:cs="Arial"/>
              <w:szCs w:val="24"/>
            </w:rPr>
          </w:pPr>
          <w:r w:rsidRPr="32882F7D">
            <w:rPr>
              <w:rFonts w:eastAsia="Microsoft JhengHei" w:cs="Arial"/>
              <w:szCs w:val="24"/>
            </w:rPr>
            <w:t>Need to look at how the sector can help improve society, but they are fighting to survive. They are not asking for money for the sake of it, but to funnel this money into services which help communities.</w:t>
          </w:r>
        </w:p>
        <w:p w14:paraId="26CEB3E8" w14:textId="68863BB0" w:rsidR="03CA1B9A" w:rsidRDefault="03CA1B9A" w:rsidP="32882F7D">
          <w:pPr>
            <w:numPr>
              <w:ilvl w:val="0"/>
              <w:numId w:val="3"/>
            </w:numPr>
            <w:spacing w:after="0"/>
            <w:rPr>
              <w:rFonts w:eastAsia="Microsoft JhengHei" w:cs="Arial"/>
              <w:szCs w:val="24"/>
            </w:rPr>
          </w:pPr>
          <w:r w:rsidRPr="32882F7D">
            <w:rPr>
              <w:rFonts w:eastAsia="Microsoft JhengHei" w:cs="Arial"/>
              <w:szCs w:val="24"/>
            </w:rPr>
            <w:t xml:space="preserve">Solutions could include deliberate and intentional focus from government on spending commissioning money on working with charities, who provide inherent </w:t>
          </w:r>
          <w:r w:rsidRPr="32882F7D">
            <w:rPr>
              <w:rFonts w:eastAsia="Microsoft JhengHei" w:cs="Arial"/>
              <w:szCs w:val="24"/>
            </w:rPr>
            <w:lastRenderedPageBreak/>
            <w:t>social value; reinstating compulsory company reporting on charitable giving to encourage accountability and innovation; and supporting charities by increasing tax limits in line with inflation (e.g. Gift Aid Small Donations Scheme allowance has sat at £8,000 per year since 2017; this would be over £10,000 if it had increased in line with inflation).</w:t>
          </w:r>
        </w:p>
        <w:p w14:paraId="40F10D8D" w14:textId="377C12ED" w:rsidR="32882F7D" w:rsidRDefault="32882F7D" w:rsidP="32882F7D">
          <w:pPr>
            <w:spacing w:after="0"/>
            <w:ind w:left="720"/>
            <w:rPr>
              <w:rFonts w:eastAsia="Microsoft JhengHei" w:cs="Arial"/>
              <w:szCs w:val="24"/>
            </w:rPr>
          </w:pPr>
        </w:p>
        <w:p w14:paraId="2B654A82" w14:textId="0A24CAB5" w:rsidR="03CA1B9A" w:rsidRDefault="03CA1B9A" w:rsidP="32882F7D">
          <w:pPr>
            <w:rPr>
              <w:rFonts w:eastAsia="Microsoft JhengHei" w:cs="Arial"/>
              <w:b/>
              <w:bCs/>
              <w:color w:val="522A6B" w:themeColor="background2"/>
              <w:szCs w:val="24"/>
            </w:rPr>
          </w:pPr>
          <w:r w:rsidRPr="32882F7D">
            <w:rPr>
              <w:rFonts w:eastAsia="Microsoft JhengHei" w:cs="Arial"/>
              <w:b/>
              <w:bCs/>
              <w:color w:val="522A6B" w:themeColor="background2"/>
              <w:szCs w:val="24"/>
            </w:rPr>
            <w:t>Richard Angell, Terence Higgins Trust</w:t>
          </w:r>
        </w:p>
        <w:p w14:paraId="546918F2" w14:textId="288D8C97" w:rsidR="03CA1B9A" w:rsidRDefault="03CA1B9A" w:rsidP="32882F7D">
          <w:pPr>
            <w:numPr>
              <w:ilvl w:val="0"/>
              <w:numId w:val="2"/>
            </w:numPr>
            <w:spacing w:after="0"/>
            <w:rPr>
              <w:rFonts w:eastAsia="Microsoft JhengHei" w:cs="Arial"/>
              <w:szCs w:val="24"/>
            </w:rPr>
          </w:pPr>
          <w:r w:rsidRPr="32882F7D">
            <w:rPr>
              <w:rFonts w:eastAsia="Microsoft JhengHei" w:cs="Arial"/>
              <w:szCs w:val="24"/>
            </w:rPr>
            <w:t xml:space="preserve">The sector focuses on services users when we speak to decision makers, rather than the specific challenges associated with delivery. This means the sector is </w:t>
          </w:r>
          <w:proofErr w:type="spellStart"/>
          <w:r w:rsidRPr="32882F7D">
            <w:rPr>
              <w:rFonts w:eastAsia="Microsoft JhengHei" w:cs="Arial"/>
              <w:szCs w:val="24"/>
            </w:rPr>
            <w:t>undersupported</w:t>
          </w:r>
          <w:proofErr w:type="spellEnd"/>
          <w:r w:rsidRPr="32882F7D">
            <w:rPr>
              <w:rFonts w:eastAsia="Microsoft JhengHei" w:cs="Arial"/>
              <w:szCs w:val="24"/>
            </w:rPr>
            <w:t xml:space="preserve"> as a result</w:t>
          </w:r>
        </w:p>
        <w:p w14:paraId="61DCBAAF" w14:textId="49EEE6C6" w:rsidR="03CA1B9A" w:rsidRDefault="03CA1B9A" w:rsidP="32882F7D">
          <w:pPr>
            <w:numPr>
              <w:ilvl w:val="0"/>
              <w:numId w:val="2"/>
            </w:numPr>
            <w:spacing w:after="0"/>
            <w:rPr>
              <w:rFonts w:eastAsia="Microsoft JhengHei" w:cs="Arial"/>
              <w:szCs w:val="24"/>
            </w:rPr>
          </w:pPr>
          <w:r w:rsidRPr="32882F7D">
            <w:rPr>
              <w:rFonts w:eastAsia="Microsoft JhengHei" w:cs="Arial"/>
              <w:szCs w:val="24"/>
            </w:rPr>
            <w:t>True cost of delivering public services is the challenge for organisations like THT. NCVO research on this issue has been very important to highlight the scale of the problem: 72% of charities are having to withdraw altogether from public service delivery. Subsidising contracts is widespread and expected by commissioners, but people don’t donate to charity to top up public services; there are implications for our social contract with communities and donors if the government insists that charities should be subsidising essential work. It also puts additional and acute strain on other parts of the organisation.</w:t>
          </w:r>
        </w:p>
        <w:p w14:paraId="6A9AAF92" w14:textId="48E1EC72" w:rsidR="03CA1B9A" w:rsidRDefault="03CA1B9A" w:rsidP="32882F7D">
          <w:pPr>
            <w:numPr>
              <w:ilvl w:val="0"/>
              <w:numId w:val="2"/>
            </w:numPr>
            <w:spacing w:after="0"/>
            <w:rPr>
              <w:rFonts w:eastAsia="Microsoft JhengHei" w:cs="Arial"/>
              <w:szCs w:val="24"/>
            </w:rPr>
          </w:pPr>
          <w:r w:rsidRPr="32882F7D">
            <w:rPr>
              <w:rFonts w:eastAsia="Microsoft JhengHei" w:cs="Arial"/>
              <w:szCs w:val="24"/>
            </w:rPr>
            <w:t xml:space="preserve">THT did make the decision recently to stop delivering contracts, and there have been several key lessons </w:t>
          </w:r>
          <w:proofErr w:type="gramStart"/>
          <w:r w:rsidRPr="32882F7D">
            <w:rPr>
              <w:rFonts w:eastAsia="Microsoft JhengHei" w:cs="Arial"/>
              <w:szCs w:val="24"/>
            </w:rPr>
            <w:t>learnt:</w:t>
          </w:r>
          <w:proofErr w:type="gramEnd"/>
          <w:r w:rsidRPr="32882F7D">
            <w:rPr>
              <w:rFonts w:eastAsia="Microsoft JhengHei" w:cs="Arial"/>
              <w:szCs w:val="24"/>
            </w:rPr>
            <w:t xml:space="preserve"> caps on overheads for voluntary organisations don’t seem to apply when services are taken in-house; commissioners admitting outright that fundraising teams should be funding the work; government don’t feel like partners in delivering this change.</w:t>
          </w:r>
        </w:p>
        <w:p w14:paraId="17EC70B7" w14:textId="4CA7E814" w:rsidR="03CA1B9A" w:rsidRDefault="03CA1B9A" w:rsidP="32882F7D">
          <w:pPr>
            <w:numPr>
              <w:ilvl w:val="0"/>
              <w:numId w:val="2"/>
            </w:numPr>
            <w:spacing w:after="0"/>
            <w:rPr>
              <w:rFonts w:eastAsia="Microsoft JhengHei" w:cs="Arial"/>
              <w:szCs w:val="24"/>
            </w:rPr>
          </w:pPr>
          <w:r w:rsidRPr="32882F7D">
            <w:rPr>
              <w:rFonts w:eastAsia="Microsoft JhengHei" w:cs="Arial"/>
              <w:szCs w:val="24"/>
            </w:rPr>
            <w:t>We need to work on addressing the root causes of the problems but also the expectation that charities can and should continue subsidising public sector services indefinitely.</w:t>
          </w:r>
        </w:p>
        <w:p w14:paraId="54376711" w14:textId="1B83F8F1" w:rsidR="32882F7D" w:rsidRDefault="32882F7D" w:rsidP="32882F7D">
          <w:pPr>
            <w:spacing w:after="0"/>
            <w:ind w:left="720"/>
            <w:rPr>
              <w:rFonts w:eastAsia="Microsoft JhengHei" w:cs="Arial"/>
              <w:szCs w:val="24"/>
            </w:rPr>
          </w:pPr>
        </w:p>
        <w:p w14:paraId="41F1C0D7" w14:textId="1FDEECBD" w:rsidR="03CA1B9A" w:rsidRDefault="03CA1B9A" w:rsidP="32882F7D">
          <w:pPr>
            <w:rPr>
              <w:rFonts w:eastAsia="Microsoft JhengHei" w:cs="Arial"/>
              <w:b/>
              <w:bCs/>
              <w:color w:val="522A6B" w:themeColor="background2"/>
              <w:szCs w:val="24"/>
            </w:rPr>
          </w:pPr>
          <w:r w:rsidRPr="32882F7D">
            <w:rPr>
              <w:rFonts w:eastAsia="Microsoft JhengHei" w:cs="Arial"/>
              <w:b/>
              <w:bCs/>
              <w:color w:val="522A6B" w:themeColor="background2"/>
              <w:szCs w:val="24"/>
            </w:rPr>
            <w:t>John Hamblin, Shekinah</w:t>
          </w:r>
        </w:p>
        <w:p w14:paraId="57DEFB9B" w14:textId="42AFA726" w:rsidR="03CA1B9A" w:rsidRDefault="03CA1B9A" w:rsidP="32882F7D">
          <w:pPr>
            <w:numPr>
              <w:ilvl w:val="0"/>
              <w:numId w:val="1"/>
            </w:numPr>
            <w:spacing w:after="0"/>
            <w:rPr>
              <w:rFonts w:eastAsia="Microsoft JhengHei" w:cs="Arial"/>
              <w:szCs w:val="24"/>
            </w:rPr>
          </w:pPr>
          <w:r w:rsidRPr="32882F7D">
            <w:rPr>
              <w:rFonts w:eastAsia="Microsoft JhengHei" w:cs="Arial"/>
              <w:szCs w:val="24"/>
            </w:rPr>
            <w:t>Example of good practice commissioning in Plymouth, working with people facing multiple disadvantage. Multiple contracts have been drawn together into a single alliance contract of £7m per year; 7 organisations working together to deliver the work. John confirmed that other organisations were not shut out of work by combining the contracts in this way, as the Alliance members were the original service providers.</w:t>
          </w:r>
        </w:p>
        <w:p w14:paraId="13489C85" w14:textId="57616025" w:rsidR="03CA1B9A" w:rsidRDefault="03CA1B9A" w:rsidP="32882F7D">
          <w:pPr>
            <w:numPr>
              <w:ilvl w:val="0"/>
              <w:numId w:val="1"/>
            </w:numPr>
            <w:spacing w:after="0"/>
            <w:rPr>
              <w:rFonts w:eastAsia="Microsoft JhengHei" w:cs="Arial"/>
              <w:szCs w:val="24"/>
            </w:rPr>
          </w:pPr>
          <w:r w:rsidRPr="32882F7D">
            <w:rPr>
              <w:rFonts w:eastAsia="Microsoft JhengHei" w:cs="Arial"/>
              <w:szCs w:val="24"/>
            </w:rPr>
            <w:t xml:space="preserve">There are </w:t>
          </w:r>
          <w:proofErr w:type="gramStart"/>
          <w:r w:rsidRPr="32882F7D">
            <w:rPr>
              <w:rFonts w:eastAsia="Microsoft JhengHei" w:cs="Arial"/>
              <w:szCs w:val="24"/>
            </w:rPr>
            <w:t>a number of</w:t>
          </w:r>
          <w:proofErr w:type="gramEnd"/>
          <w:r w:rsidRPr="32882F7D">
            <w:rPr>
              <w:rFonts w:eastAsia="Microsoft JhengHei" w:cs="Arial"/>
              <w:szCs w:val="24"/>
            </w:rPr>
            <w:t xml:space="preserve"> significant benefits to this approach. The Alliance contract is a </w:t>
          </w:r>
          <w:proofErr w:type="gramStart"/>
          <w:r w:rsidRPr="32882F7D">
            <w:rPr>
              <w:rFonts w:eastAsia="Microsoft JhengHei" w:cs="Arial"/>
              <w:szCs w:val="24"/>
            </w:rPr>
            <w:t>10 year</w:t>
          </w:r>
          <w:proofErr w:type="gramEnd"/>
          <w:r w:rsidRPr="32882F7D">
            <w:rPr>
              <w:rFonts w:eastAsia="Microsoft JhengHei" w:cs="Arial"/>
              <w:szCs w:val="24"/>
            </w:rPr>
            <w:t xml:space="preserve"> contract which makes an enormous difference. The Commissioner is part of the Alliance and joins meetings. Working together to tackle the challenges: has reduced competition between organisations and created a dynamic of working together to find solutions, rather than a top-down commissioner-led power dynamic (e.g. when cuts </w:t>
          </w:r>
          <w:proofErr w:type="gramStart"/>
          <w:r w:rsidRPr="32882F7D">
            <w:rPr>
              <w:rFonts w:eastAsia="Microsoft JhengHei" w:cs="Arial"/>
              <w:szCs w:val="24"/>
            </w:rPr>
            <w:t>have to</w:t>
          </w:r>
          <w:proofErr w:type="gramEnd"/>
          <w:r w:rsidRPr="32882F7D">
            <w:rPr>
              <w:rFonts w:eastAsia="Microsoft JhengHei" w:cs="Arial"/>
              <w:szCs w:val="24"/>
            </w:rPr>
            <w:t xml:space="preserve"> be made). They have also been able to identify and reduce </w:t>
          </w:r>
          <w:proofErr w:type="gramStart"/>
          <w:r w:rsidRPr="32882F7D">
            <w:rPr>
              <w:rFonts w:eastAsia="Microsoft JhengHei" w:cs="Arial"/>
              <w:szCs w:val="24"/>
            </w:rPr>
            <w:t>duplication, and</w:t>
          </w:r>
          <w:proofErr w:type="gramEnd"/>
          <w:r w:rsidRPr="32882F7D">
            <w:rPr>
              <w:rFonts w:eastAsia="Microsoft JhengHei" w:cs="Arial"/>
              <w:szCs w:val="24"/>
            </w:rPr>
            <w:t xml:space="preserve"> focus on each organisation’s specific added value.</w:t>
          </w:r>
        </w:p>
        <w:p w14:paraId="1C6C4C6D" w14:textId="6F849851" w:rsidR="03CA1B9A" w:rsidRDefault="03CA1B9A" w:rsidP="32882F7D">
          <w:pPr>
            <w:numPr>
              <w:ilvl w:val="0"/>
              <w:numId w:val="1"/>
            </w:numPr>
            <w:spacing w:after="0"/>
            <w:rPr>
              <w:rFonts w:eastAsia="Microsoft JhengHei" w:cs="Arial"/>
              <w:szCs w:val="24"/>
            </w:rPr>
          </w:pPr>
          <w:r w:rsidRPr="32882F7D">
            <w:rPr>
              <w:rFonts w:eastAsia="Microsoft JhengHei" w:cs="Arial"/>
              <w:szCs w:val="24"/>
            </w:rPr>
            <w:t xml:space="preserve">The contract focuses on areas for improvement rather than formalised outcomes, and captures information on this differently, with a stronger focus on gathering </w:t>
          </w:r>
          <w:r w:rsidRPr="32882F7D">
            <w:rPr>
              <w:rFonts w:eastAsia="Microsoft JhengHei" w:cs="Arial"/>
              <w:szCs w:val="24"/>
            </w:rPr>
            <w:lastRenderedPageBreak/>
            <w:t>individual stories. Areas for improvement include fewer people street sleeping and more people in treatment services.</w:t>
          </w:r>
        </w:p>
        <w:p w14:paraId="72547285" w14:textId="246EB3ED" w:rsidR="03CA1B9A" w:rsidRDefault="03CA1B9A" w:rsidP="32882F7D">
          <w:pPr>
            <w:numPr>
              <w:ilvl w:val="0"/>
              <w:numId w:val="1"/>
            </w:numPr>
            <w:spacing w:after="0"/>
            <w:rPr>
              <w:rFonts w:eastAsia="Microsoft JhengHei" w:cs="Arial"/>
              <w:szCs w:val="24"/>
            </w:rPr>
          </w:pPr>
          <w:r w:rsidRPr="32882F7D">
            <w:rPr>
              <w:rFonts w:eastAsia="Microsoft JhengHei" w:cs="Arial"/>
              <w:szCs w:val="24"/>
            </w:rPr>
            <w:t xml:space="preserve">Acknowledging difficulties in terms of competitive relationships between charities, as well as problems on the part of commissioners, has been critical. Both groups must reflect on behaviours </w:t>
          </w:r>
          <w:proofErr w:type="gramStart"/>
          <w:r w:rsidRPr="32882F7D">
            <w:rPr>
              <w:rFonts w:eastAsia="Microsoft JhengHei" w:cs="Arial"/>
              <w:szCs w:val="24"/>
            </w:rPr>
            <w:t>in order to</w:t>
          </w:r>
          <w:proofErr w:type="gramEnd"/>
          <w:r w:rsidRPr="32882F7D">
            <w:rPr>
              <w:rFonts w:eastAsia="Microsoft JhengHei" w:cs="Arial"/>
              <w:szCs w:val="24"/>
            </w:rPr>
            <w:t xml:space="preserve"> embed culture change.</w:t>
          </w:r>
        </w:p>
        <w:p w14:paraId="0E4229C8" w14:textId="60834CBB" w:rsidR="32882F7D" w:rsidRDefault="32882F7D" w:rsidP="32882F7D">
          <w:pPr>
            <w:spacing w:after="0"/>
            <w:ind w:left="720"/>
            <w:rPr>
              <w:rFonts w:eastAsia="Microsoft JhengHei" w:cs="Arial"/>
              <w:szCs w:val="24"/>
            </w:rPr>
          </w:pPr>
        </w:p>
        <w:p w14:paraId="1363ADCD" w14:textId="3D7EEFF3" w:rsidR="00B04DF7" w:rsidRDefault="00B04DF7" w:rsidP="2BDF6EAE">
          <w:r w:rsidRPr="32882F7D">
            <w:rPr>
              <w:rFonts w:asciiTheme="minorHAnsi" w:hAnsiTheme="minorHAnsi"/>
              <w:b/>
              <w:bCs/>
              <w:color w:val="522A6B" w:themeColor="background2"/>
              <w:sz w:val="32"/>
              <w:szCs w:val="32"/>
            </w:rPr>
            <w:t>Q&amp;A</w:t>
          </w:r>
          <w:r w:rsidR="1BAEB913" w:rsidRPr="32882F7D">
            <w:rPr>
              <w:rFonts w:asciiTheme="minorHAnsi" w:hAnsiTheme="minorHAnsi"/>
              <w:b/>
              <w:bCs/>
              <w:color w:val="522A6B" w:themeColor="background2"/>
              <w:sz w:val="32"/>
              <w:szCs w:val="32"/>
            </w:rPr>
            <w:t xml:space="preserve"> </w:t>
          </w:r>
        </w:p>
      </w:sdtContent>
    </w:sdt>
    <w:p w14:paraId="5D102005" w14:textId="1528A88E" w:rsidR="7BF77FC8" w:rsidRDefault="7BF77FC8" w:rsidP="32882F7D">
      <w:pPr>
        <w:rPr>
          <w:rFonts w:eastAsia="Microsoft JhengHei" w:cs="Arial"/>
          <w:b/>
          <w:bCs/>
          <w:szCs w:val="24"/>
        </w:rPr>
      </w:pPr>
      <w:r w:rsidRPr="32882F7D">
        <w:rPr>
          <w:rFonts w:eastAsia="Microsoft JhengHei" w:cs="Arial"/>
          <w:b/>
          <w:bCs/>
          <w:szCs w:val="24"/>
        </w:rPr>
        <w:t xml:space="preserve">Baroness </w:t>
      </w:r>
      <w:proofErr w:type="spellStart"/>
      <w:r w:rsidRPr="32882F7D">
        <w:rPr>
          <w:rFonts w:eastAsia="Microsoft JhengHei" w:cs="Arial"/>
          <w:b/>
          <w:bCs/>
          <w:szCs w:val="24"/>
        </w:rPr>
        <w:t>Pitkeathley</w:t>
      </w:r>
      <w:proofErr w:type="spellEnd"/>
      <w:r w:rsidRPr="32882F7D">
        <w:rPr>
          <w:rFonts w:eastAsia="Microsoft JhengHei" w:cs="Arial"/>
          <w:b/>
          <w:bCs/>
          <w:szCs w:val="24"/>
        </w:rPr>
        <w:t xml:space="preserve"> asked about mergers as a solution to some of these challenges.</w:t>
      </w:r>
    </w:p>
    <w:p w14:paraId="27294A3E" w14:textId="4559AE98" w:rsidR="7BF77FC8" w:rsidRDefault="7BF77FC8" w:rsidP="32882F7D">
      <w:pPr>
        <w:rPr>
          <w:rFonts w:eastAsia="Microsoft JhengHei" w:cs="Arial"/>
          <w:szCs w:val="24"/>
        </w:rPr>
      </w:pPr>
      <w:r w:rsidRPr="32882F7D">
        <w:rPr>
          <w:rFonts w:eastAsia="Microsoft JhengHei" w:cs="Arial"/>
          <w:szCs w:val="24"/>
        </w:rPr>
        <w:t xml:space="preserve">Matt Hyde highlighted that mergers may not always be the right solution because they can reinforce power dynamics in takeover style mergers and reduce focus on capacity building. Many organisations are already the right people to do the </w:t>
      </w:r>
      <w:proofErr w:type="gramStart"/>
      <w:r w:rsidRPr="32882F7D">
        <w:rPr>
          <w:rFonts w:eastAsia="Microsoft JhengHei" w:cs="Arial"/>
          <w:szCs w:val="24"/>
        </w:rPr>
        <w:t>job, but</w:t>
      </w:r>
      <w:proofErr w:type="gramEnd"/>
      <w:r w:rsidRPr="32882F7D">
        <w:rPr>
          <w:rFonts w:eastAsia="Microsoft JhengHei" w:cs="Arial"/>
          <w:szCs w:val="24"/>
        </w:rPr>
        <w:t xml:space="preserve"> are struggling for resource. Unrestricted giving with a focus on capacity building, influencing around root causes rather than symptoms of social issues, and place-based systems change, is key.</w:t>
      </w:r>
    </w:p>
    <w:p w14:paraId="7838EDA1" w14:textId="6D9BE23A" w:rsidR="7BF77FC8" w:rsidRDefault="7BF77FC8" w:rsidP="32882F7D">
      <w:pPr>
        <w:rPr>
          <w:rFonts w:eastAsia="Microsoft JhengHei" w:cs="Arial"/>
          <w:szCs w:val="24"/>
        </w:rPr>
      </w:pPr>
      <w:r w:rsidRPr="32882F7D">
        <w:rPr>
          <w:rFonts w:eastAsia="Microsoft JhengHei" w:cs="Arial"/>
          <w:szCs w:val="24"/>
        </w:rPr>
        <w:t>John highlighted that honest conversations early on prevent the damage done by takeover style mergers, and this is enabled by active focus on collaborative working models.</w:t>
      </w:r>
    </w:p>
    <w:p w14:paraId="5460E11A" w14:textId="4B0B5327" w:rsidR="7BF77FC8" w:rsidRDefault="7BF77FC8" w:rsidP="32882F7D">
      <w:pPr>
        <w:rPr>
          <w:rFonts w:eastAsia="Microsoft JhengHei" w:cs="Arial"/>
          <w:szCs w:val="24"/>
        </w:rPr>
      </w:pPr>
      <w:r w:rsidRPr="32882F7D">
        <w:rPr>
          <w:rFonts w:eastAsia="Microsoft JhengHei" w:cs="Arial"/>
          <w:szCs w:val="24"/>
        </w:rPr>
        <w:t xml:space="preserve">Richard highlighted that mergers are often a focal point, but can create additional </w:t>
      </w:r>
      <w:proofErr w:type="gramStart"/>
      <w:r w:rsidRPr="32882F7D">
        <w:rPr>
          <w:rFonts w:eastAsia="Microsoft JhengHei" w:cs="Arial"/>
          <w:szCs w:val="24"/>
        </w:rPr>
        <w:t>problems;</w:t>
      </w:r>
      <w:proofErr w:type="gramEnd"/>
      <w:r w:rsidRPr="32882F7D">
        <w:rPr>
          <w:rFonts w:eastAsia="Microsoft JhengHei" w:cs="Arial"/>
          <w:szCs w:val="24"/>
        </w:rPr>
        <w:t xml:space="preserve"> e.g. if a smaller local charity merges with a very large charity, they become ineligible for their grant funding due to significantly increased annual turnover. This helps neither party.</w:t>
      </w:r>
    </w:p>
    <w:p w14:paraId="09C798B9" w14:textId="4C487E3D" w:rsidR="7BF77FC8" w:rsidRDefault="7BF77FC8" w:rsidP="32882F7D">
      <w:pPr>
        <w:rPr>
          <w:rFonts w:eastAsia="Microsoft JhengHei" w:cs="Arial"/>
          <w:szCs w:val="24"/>
        </w:rPr>
      </w:pPr>
      <w:r w:rsidRPr="32882F7D">
        <w:rPr>
          <w:rFonts w:eastAsia="Microsoft JhengHei" w:cs="Arial"/>
          <w:szCs w:val="24"/>
        </w:rPr>
        <w:t xml:space="preserve">Clare highlighted the importance of not seeing mergers </w:t>
      </w:r>
      <w:proofErr w:type="gramStart"/>
      <w:r w:rsidRPr="32882F7D">
        <w:rPr>
          <w:rFonts w:eastAsia="Microsoft JhengHei" w:cs="Arial"/>
          <w:szCs w:val="24"/>
        </w:rPr>
        <w:t>as a way to</w:t>
      </w:r>
      <w:proofErr w:type="gramEnd"/>
      <w:r w:rsidRPr="32882F7D">
        <w:rPr>
          <w:rFonts w:eastAsia="Microsoft JhengHei" w:cs="Arial"/>
          <w:szCs w:val="24"/>
        </w:rPr>
        <w:t xml:space="preserve"> address straightforward duplication; it involves risk and </w:t>
      </w:r>
      <w:proofErr w:type="gramStart"/>
      <w:r w:rsidRPr="32882F7D">
        <w:rPr>
          <w:rFonts w:eastAsia="Microsoft JhengHei" w:cs="Arial"/>
          <w:szCs w:val="24"/>
        </w:rPr>
        <w:t>liability</w:t>
      </w:r>
      <w:proofErr w:type="gramEnd"/>
      <w:r w:rsidRPr="32882F7D">
        <w:rPr>
          <w:rFonts w:eastAsia="Microsoft JhengHei" w:cs="Arial"/>
          <w:szCs w:val="24"/>
        </w:rPr>
        <w:t xml:space="preserve"> and organisations need to be prepared for those elements or mergers aren’t a solution.</w:t>
      </w:r>
    </w:p>
    <w:p w14:paraId="66E2CA79" w14:textId="637A0887" w:rsidR="7BF77FC8" w:rsidRDefault="7BF77FC8" w:rsidP="32882F7D">
      <w:pPr>
        <w:rPr>
          <w:rFonts w:eastAsia="Microsoft JhengHei" w:cs="Arial"/>
          <w:b/>
          <w:bCs/>
          <w:szCs w:val="24"/>
        </w:rPr>
      </w:pPr>
      <w:r w:rsidRPr="32882F7D">
        <w:rPr>
          <w:rFonts w:eastAsia="Microsoft JhengHei" w:cs="Arial"/>
          <w:b/>
          <w:bCs/>
          <w:szCs w:val="24"/>
        </w:rPr>
        <w:t>Antonia Swinson highlighted the challenges around property for organisations in terms of financial sustainability.</w:t>
      </w:r>
    </w:p>
    <w:p w14:paraId="776DA2A7" w14:textId="7B11D34E" w:rsidR="7BF77FC8" w:rsidRDefault="7BF77FC8" w:rsidP="32882F7D">
      <w:pPr>
        <w:rPr>
          <w:rFonts w:eastAsia="Microsoft JhengHei" w:cs="Arial"/>
          <w:szCs w:val="24"/>
        </w:rPr>
      </w:pPr>
      <w:r w:rsidRPr="32882F7D">
        <w:rPr>
          <w:rFonts w:eastAsia="Microsoft JhengHei" w:cs="Arial"/>
          <w:szCs w:val="24"/>
        </w:rPr>
        <w:t xml:space="preserve">Charities are facing eviction from local authority spaces while being asked to continue delivering services. These premises need to be safe and </w:t>
      </w:r>
      <w:proofErr w:type="gramStart"/>
      <w:r w:rsidRPr="32882F7D">
        <w:rPr>
          <w:rFonts w:eastAsia="Microsoft JhengHei" w:cs="Arial"/>
          <w:szCs w:val="24"/>
        </w:rPr>
        <w:t>secure</w:t>
      </w:r>
      <w:proofErr w:type="gramEnd"/>
      <w:r w:rsidRPr="32882F7D">
        <w:rPr>
          <w:rFonts w:eastAsia="Microsoft JhengHei" w:cs="Arial"/>
          <w:szCs w:val="24"/>
        </w:rPr>
        <w:t xml:space="preserve"> and this is especially acute for BME-led organisations.</w:t>
      </w:r>
    </w:p>
    <w:p w14:paraId="0CBA4550" w14:textId="4796EC60" w:rsidR="32882F7D" w:rsidRDefault="32882F7D" w:rsidP="32882F7D">
      <w:pPr>
        <w:rPr>
          <w:rFonts w:eastAsia="Microsoft JhengHei" w:cs="Arial"/>
          <w:szCs w:val="24"/>
        </w:rPr>
      </w:pPr>
    </w:p>
    <w:p w14:paraId="77F9DD87" w14:textId="1F0AB0AA" w:rsidR="7BF77FC8" w:rsidRDefault="7BF77FC8" w:rsidP="32882F7D">
      <w:pPr>
        <w:rPr>
          <w:rFonts w:eastAsia="Microsoft JhengHei" w:cs="Arial"/>
          <w:b/>
          <w:bCs/>
          <w:szCs w:val="24"/>
        </w:rPr>
      </w:pPr>
      <w:r w:rsidRPr="32882F7D">
        <w:rPr>
          <w:rFonts w:eastAsia="Microsoft JhengHei" w:cs="Arial"/>
          <w:b/>
          <w:bCs/>
          <w:szCs w:val="24"/>
        </w:rPr>
        <w:t>Helen McGuire, MP for Epsom, asked some clarifying questions about the alliance contract in Plymouth, and the importance of corporate support for charities while highlighting that it accounts for a small percentage of sector income, and shouldn’t be considered a golden bullet.</w:t>
      </w:r>
    </w:p>
    <w:p w14:paraId="31339492" w14:textId="71B548C6" w:rsidR="7BF77FC8" w:rsidRDefault="7BF77FC8" w:rsidP="32882F7D">
      <w:pPr>
        <w:rPr>
          <w:rFonts w:eastAsia="Microsoft JhengHei" w:cs="Arial"/>
          <w:szCs w:val="24"/>
        </w:rPr>
      </w:pPr>
      <w:r w:rsidRPr="32882F7D">
        <w:rPr>
          <w:rFonts w:eastAsia="Microsoft JhengHei" w:cs="Arial"/>
          <w:szCs w:val="24"/>
        </w:rPr>
        <w:t xml:space="preserve">John confirmed that the alliance contract has </w:t>
      </w:r>
      <w:proofErr w:type="gramStart"/>
      <w:r w:rsidRPr="32882F7D">
        <w:rPr>
          <w:rFonts w:eastAsia="Microsoft JhengHei" w:cs="Arial"/>
          <w:szCs w:val="24"/>
        </w:rPr>
        <w:t>actually leveraged</w:t>
      </w:r>
      <w:proofErr w:type="gramEnd"/>
      <w:r w:rsidRPr="32882F7D">
        <w:rPr>
          <w:rFonts w:eastAsia="Microsoft JhengHei" w:cs="Arial"/>
          <w:szCs w:val="24"/>
        </w:rPr>
        <w:t xml:space="preserve"> additional funds from other sources; showcasing good practice and positive ways of working attracts money. </w:t>
      </w:r>
    </w:p>
    <w:p w14:paraId="31C041B5" w14:textId="2126EB00" w:rsidR="7BF77FC8" w:rsidRDefault="7BF77FC8" w:rsidP="32882F7D">
      <w:pPr>
        <w:rPr>
          <w:rFonts w:eastAsia="Microsoft JhengHei" w:cs="Arial"/>
          <w:szCs w:val="24"/>
        </w:rPr>
      </w:pPr>
      <w:r w:rsidRPr="32882F7D">
        <w:rPr>
          <w:rFonts w:eastAsia="Microsoft JhengHei" w:cs="Arial"/>
          <w:szCs w:val="24"/>
        </w:rPr>
        <w:t xml:space="preserve">On corporates, Clare highlighted that if they had to report on their giving, businesses would look more critically at what they were </w:t>
      </w:r>
      <w:proofErr w:type="gramStart"/>
      <w:r w:rsidRPr="32882F7D">
        <w:rPr>
          <w:rFonts w:eastAsia="Microsoft JhengHei" w:cs="Arial"/>
          <w:szCs w:val="24"/>
        </w:rPr>
        <w:t>actually doing</w:t>
      </w:r>
      <w:proofErr w:type="gramEnd"/>
      <w:r w:rsidRPr="32882F7D">
        <w:rPr>
          <w:rFonts w:eastAsia="Microsoft JhengHei" w:cs="Arial"/>
          <w:szCs w:val="24"/>
        </w:rPr>
        <w:t xml:space="preserve">. This is in their interests: the next </w:t>
      </w:r>
      <w:r w:rsidRPr="32882F7D">
        <w:rPr>
          <w:rFonts w:eastAsia="Microsoft JhengHei" w:cs="Arial"/>
          <w:szCs w:val="24"/>
        </w:rPr>
        <w:lastRenderedPageBreak/>
        <w:t>generation of employees are not prioritising financial security because it is out of reach to them, but they are prioritising a values fit with their employers.</w:t>
      </w:r>
    </w:p>
    <w:p w14:paraId="3B7C89FD" w14:textId="65FFB600" w:rsidR="7BF77FC8" w:rsidRDefault="7BF77FC8" w:rsidP="32882F7D">
      <w:pPr>
        <w:rPr>
          <w:rFonts w:eastAsia="Microsoft JhengHei" w:cs="Arial"/>
          <w:szCs w:val="24"/>
        </w:rPr>
      </w:pPr>
      <w:r w:rsidRPr="32882F7D">
        <w:rPr>
          <w:rFonts w:eastAsia="Microsoft JhengHei" w:cs="Arial"/>
          <w:szCs w:val="24"/>
        </w:rPr>
        <w:t>Matt highlighted the ways that corporates can contribute pounds, people and places. They can provide financial support; properties that are vacant; volunteers to provide capacity building support. We must be more ambitious about the social compact between charities, businesses and government to improve local community resilience.</w:t>
      </w:r>
    </w:p>
    <w:p w14:paraId="05162B2F" w14:textId="6E6B7583" w:rsidR="7BF77FC8" w:rsidRDefault="7BF77FC8" w:rsidP="32882F7D">
      <w:pPr>
        <w:rPr>
          <w:rFonts w:eastAsia="Microsoft JhengHei" w:cs="Arial"/>
          <w:szCs w:val="24"/>
        </w:rPr>
      </w:pPr>
      <w:r w:rsidRPr="32882F7D">
        <w:rPr>
          <w:rFonts w:eastAsia="Microsoft JhengHei" w:cs="Arial"/>
          <w:b/>
          <w:bCs/>
          <w:szCs w:val="24"/>
        </w:rPr>
        <w:t xml:space="preserve">Sarah from the Cripplegate Foundation </w:t>
      </w:r>
      <w:r w:rsidRPr="32882F7D">
        <w:rPr>
          <w:rFonts w:eastAsia="Microsoft JhengHei" w:cs="Arial"/>
          <w:szCs w:val="24"/>
        </w:rPr>
        <w:t xml:space="preserve">highlighted their model of bringing together high </w:t>
      </w:r>
      <w:proofErr w:type="spellStart"/>
      <w:r w:rsidRPr="32882F7D">
        <w:rPr>
          <w:rFonts w:eastAsia="Microsoft JhengHei" w:cs="Arial"/>
          <w:szCs w:val="24"/>
        </w:rPr>
        <w:t>net work</w:t>
      </w:r>
      <w:proofErr w:type="spellEnd"/>
      <w:r w:rsidRPr="32882F7D">
        <w:rPr>
          <w:rFonts w:eastAsia="Microsoft JhengHei" w:cs="Arial"/>
          <w:szCs w:val="24"/>
        </w:rPr>
        <w:t xml:space="preserve"> individuals, corporates and other funders willing to address local impact innovatively. This model is being taken up in other areas too and is unlocking further funds.</w:t>
      </w:r>
    </w:p>
    <w:p w14:paraId="1902BCD8" w14:textId="1A74AB74" w:rsidR="7BF77FC8" w:rsidRDefault="7BF77FC8" w:rsidP="32882F7D">
      <w:pPr>
        <w:rPr>
          <w:rFonts w:eastAsia="Microsoft JhengHei" w:cs="Arial"/>
          <w:szCs w:val="24"/>
        </w:rPr>
      </w:pPr>
      <w:r w:rsidRPr="32882F7D">
        <w:rPr>
          <w:rFonts w:eastAsia="Microsoft JhengHei" w:cs="Arial"/>
          <w:b/>
          <w:bCs/>
          <w:szCs w:val="24"/>
        </w:rPr>
        <w:t>Amanda from the Cranfield Trust</w:t>
      </w:r>
      <w:r w:rsidRPr="32882F7D">
        <w:rPr>
          <w:rFonts w:eastAsia="Microsoft JhengHei" w:cs="Arial"/>
          <w:szCs w:val="24"/>
        </w:rPr>
        <w:t xml:space="preserve"> highlighted the need for capacity building and that it has never been more important to encourage charities to focus on skills development. Financial forecasting is especially </w:t>
      </w:r>
      <w:proofErr w:type="gramStart"/>
      <w:r w:rsidRPr="32882F7D">
        <w:rPr>
          <w:rFonts w:eastAsia="Microsoft JhengHei" w:cs="Arial"/>
          <w:szCs w:val="24"/>
        </w:rPr>
        <w:t>critical</w:t>
      </w:r>
      <w:proofErr w:type="gramEnd"/>
      <w:r w:rsidRPr="32882F7D">
        <w:rPr>
          <w:rFonts w:eastAsia="Microsoft JhengHei" w:cs="Arial"/>
          <w:szCs w:val="24"/>
        </w:rPr>
        <w:t xml:space="preserve"> and small charities need support with this. </w:t>
      </w:r>
    </w:p>
    <w:p w14:paraId="33949FDA" w14:textId="134B0D4E" w:rsidR="7BF77FC8" w:rsidRDefault="7BF77FC8" w:rsidP="32882F7D">
      <w:pPr>
        <w:rPr>
          <w:rFonts w:eastAsia="Microsoft JhengHei" w:cs="Arial"/>
          <w:szCs w:val="24"/>
        </w:rPr>
      </w:pPr>
      <w:r w:rsidRPr="32882F7D">
        <w:rPr>
          <w:rFonts w:eastAsia="Microsoft JhengHei" w:cs="Arial"/>
          <w:b/>
          <w:bCs/>
          <w:szCs w:val="24"/>
        </w:rPr>
        <w:t xml:space="preserve">Richard from THT highlighted that corporate behaviour around giving is </w:t>
      </w:r>
      <w:proofErr w:type="gramStart"/>
      <w:r w:rsidRPr="32882F7D">
        <w:rPr>
          <w:rFonts w:eastAsia="Microsoft JhengHei" w:cs="Arial"/>
          <w:b/>
          <w:bCs/>
          <w:szCs w:val="24"/>
        </w:rPr>
        <w:t>changing, and</w:t>
      </w:r>
      <w:proofErr w:type="gramEnd"/>
      <w:r w:rsidRPr="32882F7D">
        <w:rPr>
          <w:rFonts w:eastAsia="Microsoft JhengHei" w:cs="Arial"/>
          <w:b/>
          <w:bCs/>
          <w:szCs w:val="24"/>
        </w:rPr>
        <w:t xml:space="preserve"> borrowing the voluntary sector’s rhetoric.</w:t>
      </w:r>
      <w:r w:rsidRPr="32882F7D">
        <w:rPr>
          <w:rFonts w:eastAsia="Microsoft JhengHei" w:cs="Arial"/>
          <w:szCs w:val="24"/>
        </w:rPr>
        <w:t xml:space="preserve"> More organisations are running campaigns to bring in funds, even if they are for-profit organisations, which warps public understanding and expectations. This takes resource out of the sector, and we need to start talking about it. Clare agreed, highlighting that this further supports the case for government to prioritise funding charities through commissioning: for-profit companies might look like they deliver inherent social value, but they don’t.</w:t>
      </w:r>
    </w:p>
    <w:p w14:paraId="4BCF046C" w14:textId="66D808A7" w:rsidR="7BF77FC8" w:rsidRDefault="7BF77FC8" w:rsidP="32882F7D">
      <w:pPr>
        <w:rPr>
          <w:rFonts w:eastAsia="Microsoft JhengHei" w:cs="Arial"/>
          <w:b/>
          <w:bCs/>
          <w:szCs w:val="24"/>
        </w:rPr>
      </w:pPr>
      <w:r w:rsidRPr="32882F7D">
        <w:rPr>
          <w:rFonts w:eastAsia="Microsoft JhengHei" w:cs="Arial"/>
          <w:b/>
          <w:bCs/>
          <w:szCs w:val="24"/>
        </w:rPr>
        <w:t>Resources discussed</w:t>
      </w:r>
    </w:p>
    <w:p w14:paraId="68F6A164" w14:textId="5186EC1C" w:rsidR="7BF77FC8" w:rsidRDefault="7BF77FC8" w:rsidP="32882F7D">
      <w:pPr>
        <w:rPr>
          <w:rFonts w:eastAsia="Microsoft JhengHei" w:cs="Arial"/>
          <w:szCs w:val="24"/>
        </w:rPr>
      </w:pPr>
      <w:r w:rsidRPr="32882F7D">
        <w:rPr>
          <w:rFonts w:eastAsia="Microsoft JhengHei" w:cs="Arial"/>
          <w:szCs w:val="24"/>
        </w:rPr>
        <w:t xml:space="preserve">NCVO: The True Cost of delivering public services - </w:t>
      </w:r>
      <w:hyperlink r:id="rId11">
        <w:r w:rsidRPr="32882F7D">
          <w:rPr>
            <w:rStyle w:val="Hyperlink"/>
            <w:rFonts w:eastAsia="Microsoft JhengHei" w:cs="Arial"/>
            <w:szCs w:val="24"/>
            <w:u w:val="none"/>
          </w:rPr>
          <w:t>https://www.ncvo.org.uk/news-and-insights/news-index/the-true-cost-of-delivering-public-services/</w:t>
        </w:r>
      </w:hyperlink>
    </w:p>
    <w:p w14:paraId="6854D760" w14:textId="73DCF4D5" w:rsidR="7BF77FC8" w:rsidRDefault="7BF77FC8" w:rsidP="32882F7D">
      <w:pPr>
        <w:rPr>
          <w:rFonts w:eastAsia="Microsoft JhengHei" w:cs="Arial"/>
          <w:szCs w:val="24"/>
        </w:rPr>
      </w:pPr>
      <w:r w:rsidRPr="32882F7D">
        <w:rPr>
          <w:rFonts w:eastAsia="Microsoft JhengHei" w:cs="Arial"/>
          <w:szCs w:val="24"/>
        </w:rPr>
        <w:t xml:space="preserve">NCVO: Rebalancing the Relationship (competition and collaboration): </w:t>
      </w:r>
      <w:hyperlink r:id="rId12">
        <w:r w:rsidRPr="32882F7D">
          <w:rPr>
            <w:rStyle w:val="Hyperlink"/>
            <w:rFonts w:eastAsia="Microsoft JhengHei" w:cs="Arial"/>
            <w:szCs w:val="24"/>
            <w:u w:val="none"/>
          </w:rPr>
          <w:t>https://www.ncvo.org.uk/news-and-insights/news-index/rebalancing-relationship-final-report/introduction/</w:t>
        </w:r>
      </w:hyperlink>
    </w:p>
    <w:p w14:paraId="4A19700F" w14:textId="7898D820" w:rsidR="7BF77FC8" w:rsidRDefault="7BF77FC8" w:rsidP="32882F7D">
      <w:pPr>
        <w:rPr>
          <w:rFonts w:eastAsia="Microsoft JhengHei" w:cs="Arial"/>
          <w:szCs w:val="24"/>
        </w:rPr>
      </w:pPr>
      <w:r w:rsidRPr="32882F7D">
        <w:rPr>
          <w:rFonts w:eastAsia="Microsoft JhengHei" w:cs="Arial"/>
          <w:szCs w:val="24"/>
        </w:rPr>
        <w:t xml:space="preserve">Centre for Social Justice: Supercharging Philanthropy: </w:t>
      </w:r>
      <w:hyperlink r:id="rId13">
        <w:r w:rsidRPr="32882F7D">
          <w:rPr>
            <w:rStyle w:val="Hyperlink"/>
            <w:rFonts w:eastAsia="Microsoft JhengHei" w:cs="Arial"/>
            <w:szCs w:val="24"/>
            <w:u w:val="none"/>
          </w:rPr>
          <w:t>https://www.centreforsocialjustice.org.uk/wp-content/uploads/2025/03/CSJ-Supercharging_Philanthropy.pdf</w:t>
        </w:r>
      </w:hyperlink>
      <w:r w:rsidRPr="32882F7D">
        <w:rPr>
          <w:rFonts w:eastAsia="Microsoft JhengHei" w:cs="Arial"/>
          <w:szCs w:val="24"/>
        </w:rPr>
        <w:t xml:space="preserve"> </w:t>
      </w:r>
    </w:p>
    <w:p w14:paraId="523B4D8F" w14:textId="44E23EDC" w:rsidR="32882F7D" w:rsidRDefault="32882F7D" w:rsidP="32882F7D">
      <w:pPr>
        <w:rPr>
          <w:rFonts w:eastAsia="Microsoft JhengHei" w:cs="Arial"/>
          <w:szCs w:val="24"/>
        </w:rPr>
      </w:pPr>
    </w:p>
    <w:p w14:paraId="158D8152" w14:textId="1E1E1DC4" w:rsidR="32882F7D" w:rsidRDefault="32882F7D"/>
    <w:sectPr w:rsidR="32882F7D" w:rsidSect="004F6C3E">
      <w:headerReference w:type="default" r:id="rId14"/>
      <w:footerReference w:type="default" r:id="rId15"/>
      <w:headerReference w:type="first" r:id="rId16"/>
      <w:footerReference w:type="first" r:id="rId17"/>
      <w:pgSz w:w="11906" w:h="16838"/>
      <w:pgMar w:top="1474" w:right="181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6E6E6" w14:textId="77777777" w:rsidR="00937284" w:rsidRDefault="00937284" w:rsidP="00C65B18">
      <w:r>
        <w:separator/>
      </w:r>
    </w:p>
  </w:endnote>
  <w:endnote w:type="continuationSeparator" w:id="0">
    <w:p w14:paraId="2A24D00D" w14:textId="77777777" w:rsidR="00937284" w:rsidRDefault="00937284" w:rsidP="00C6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lag Black">
    <w:panose1 w:val="00000000000000000000"/>
    <w:charset w:val="00"/>
    <w:family w:val="modern"/>
    <w:notTrueType/>
    <w:pitch w:val="variable"/>
    <w:sig w:usb0="A00000FF" w:usb1="4000006A" w:usb2="00000000" w:usb3="00000000" w:csb0="0000009B" w:csb1="00000000"/>
  </w:font>
  <w:font w:name="Brandon Grotesque Bold">
    <w:panose1 w:val="00000000000000000000"/>
    <w:charset w:val="00"/>
    <w:family w:val="swiss"/>
    <w:notTrueType/>
    <w:pitch w:val="variable"/>
    <w:sig w:usb0="A00000AF" w:usb1="5000205B" w:usb2="00000000" w:usb3="00000000" w:csb0="0000009B" w:csb1="00000000"/>
  </w:font>
  <w:font w:name="Brandon Grotesque Light">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738696"/>
      <w:docPartObj>
        <w:docPartGallery w:val="Page Numbers (Bottom of Page)"/>
        <w:docPartUnique/>
      </w:docPartObj>
    </w:sdtPr>
    <w:sdtEndPr>
      <w:rPr>
        <w:noProof/>
      </w:rPr>
    </w:sdtEndPr>
    <w:sdtContent>
      <w:p w14:paraId="1C3F5F92" w14:textId="77777777" w:rsidR="00152FAC" w:rsidRDefault="008765B7" w:rsidP="00C65B18">
        <w:pPr>
          <w:pStyle w:val="Footer"/>
        </w:pPr>
        <w:r>
          <w:rPr>
            <w:noProof/>
            <w:lang w:eastAsia="en-GB"/>
          </w:rPr>
          <w:drawing>
            <wp:anchor distT="0" distB="0" distL="114300" distR="114300" simplePos="0" relativeHeight="251667456" behindDoc="0" locked="1" layoutInCell="1" allowOverlap="1" wp14:anchorId="6EDEE802" wp14:editId="78778D95">
              <wp:simplePos x="0" y="0"/>
              <wp:positionH relativeFrom="column">
                <wp:posOffset>5274945</wp:posOffset>
              </wp:positionH>
              <wp:positionV relativeFrom="paragraph">
                <wp:posOffset>-1036955</wp:posOffset>
              </wp:positionV>
              <wp:extent cx="975600" cy="1184400"/>
              <wp:effectExtent l="0" t="0" r="0" b="0"/>
              <wp:wrapNone/>
              <wp:docPr id="1558618894" name="Picture 1558618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VO_WordDoc pag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5600" cy="1184400"/>
                      </a:xfrm>
                      <a:prstGeom prst="rect">
                        <a:avLst/>
                      </a:prstGeom>
                    </pic:spPr>
                  </pic:pic>
                </a:graphicData>
              </a:graphic>
              <wp14:sizeRelH relativeFrom="margin">
                <wp14:pctWidth>0</wp14:pctWidth>
              </wp14:sizeRelH>
              <wp14:sizeRelV relativeFrom="margin">
                <wp14:pctHeight>0</wp14:pctHeight>
              </wp14:sizeRelV>
            </wp:anchor>
          </w:drawing>
        </w:r>
        <w:r w:rsidR="00C65B18">
          <w:fldChar w:fldCharType="begin"/>
        </w:r>
        <w:r w:rsidR="00C65B18">
          <w:instrText xml:space="preserve"> PAGE   \* MERGEFORMAT </w:instrText>
        </w:r>
        <w:r w:rsidR="00C65B18">
          <w:fldChar w:fldCharType="separate"/>
        </w:r>
        <w:r w:rsidR="00505687">
          <w:rPr>
            <w:noProof/>
          </w:rPr>
          <w:t>2</w:t>
        </w:r>
        <w:r w:rsidR="00C65B1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703067"/>
      <w:docPartObj>
        <w:docPartGallery w:val="Page Numbers (Bottom of Page)"/>
        <w:docPartUnique/>
      </w:docPartObj>
    </w:sdtPr>
    <w:sdtEndPr>
      <w:rPr>
        <w:noProof/>
      </w:rPr>
    </w:sdtEndPr>
    <w:sdtContent>
      <w:p w14:paraId="737E12BD" w14:textId="77777777" w:rsidR="004F6C3E" w:rsidRDefault="004F6C3E">
        <w:pPr>
          <w:pStyle w:val="Footer"/>
        </w:pPr>
        <w:r>
          <w:fldChar w:fldCharType="begin"/>
        </w:r>
        <w:r>
          <w:instrText xml:space="preserve"> PAGE   \* MERGEFORMAT </w:instrText>
        </w:r>
        <w:r>
          <w:fldChar w:fldCharType="separate"/>
        </w:r>
        <w:r w:rsidR="00505687">
          <w:rPr>
            <w:noProof/>
          </w:rPr>
          <w:t>1</w:t>
        </w:r>
        <w:r>
          <w:rPr>
            <w:noProof/>
          </w:rPr>
          <w:fldChar w:fldCharType="end"/>
        </w:r>
        <w:r w:rsidR="008765B7">
          <w:rPr>
            <w:noProof/>
            <w:lang w:eastAsia="en-GB"/>
          </w:rPr>
          <w:drawing>
            <wp:anchor distT="0" distB="0" distL="114300" distR="114300" simplePos="0" relativeHeight="251665408" behindDoc="0" locked="1" layoutInCell="1" allowOverlap="1" wp14:anchorId="1D7F8CE2" wp14:editId="414C8867">
              <wp:simplePos x="0" y="0"/>
              <wp:positionH relativeFrom="column">
                <wp:posOffset>5273040</wp:posOffset>
              </wp:positionH>
              <wp:positionV relativeFrom="paragraph">
                <wp:posOffset>-1036955</wp:posOffset>
              </wp:positionV>
              <wp:extent cx="975360" cy="1184275"/>
              <wp:effectExtent l="0" t="0" r="0" b="0"/>
              <wp:wrapNone/>
              <wp:docPr id="748698543" name="Picture 748698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VO_WordDoc pag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5360" cy="1184275"/>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94D44" w14:textId="77777777" w:rsidR="00937284" w:rsidRDefault="00937284" w:rsidP="00C65B18">
      <w:r>
        <w:separator/>
      </w:r>
    </w:p>
  </w:footnote>
  <w:footnote w:type="continuationSeparator" w:id="0">
    <w:p w14:paraId="7187396E" w14:textId="77777777" w:rsidR="00937284" w:rsidRDefault="00937284" w:rsidP="00C65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4C5A" w14:textId="663EFF02" w:rsidR="006D0012" w:rsidRPr="007B4E45" w:rsidRDefault="32882F7D" w:rsidP="00C65B18">
    <w:pPr>
      <w:pStyle w:val="Header"/>
      <w:rPr>
        <w:sz w:val="24"/>
        <w:szCs w:val="24"/>
      </w:rPr>
    </w:pPr>
    <w:r w:rsidRPr="32882F7D">
      <w:rPr>
        <w:sz w:val="24"/>
        <w:szCs w:val="24"/>
      </w:rPr>
      <w:t>APPG minutes – March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32882F7D" w14:paraId="4BB2BF01" w14:textId="77777777" w:rsidTr="32882F7D">
      <w:trPr>
        <w:trHeight w:val="300"/>
      </w:trPr>
      <w:tc>
        <w:tcPr>
          <w:tcW w:w="2985" w:type="dxa"/>
        </w:tcPr>
        <w:p w14:paraId="37AA7C11" w14:textId="4E1E2D64" w:rsidR="32882F7D" w:rsidRDefault="32882F7D" w:rsidP="32882F7D">
          <w:pPr>
            <w:pStyle w:val="Header"/>
            <w:ind w:left="-115"/>
          </w:pPr>
        </w:p>
      </w:tc>
      <w:tc>
        <w:tcPr>
          <w:tcW w:w="2985" w:type="dxa"/>
        </w:tcPr>
        <w:p w14:paraId="6D829371" w14:textId="59344D5F" w:rsidR="32882F7D" w:rsidRDefault="32882F7D" w:rsidP="32882F7D">
          <w:pPr>
            <w:pStyle w:val="Header"/>
            <w:jc w:val="center"/>
          </w:pPr>
        </w:p>
      </w:tc>
      <w:tc>
        <w:tcPr>
          <w:tcW w:w="2985" w:type="dxa"/>
        </w:tcPr>
        <w:p w14:paraId="52F76F80" w14:textId="19307D01" w:rsidR="32882F7D" w:rsidRDefault="32882F7D" w:rsidP="32882F7D">
          <w:pPr>
            <w:pStyle w:val="Header"/>
            <w:ind w:right="-115"/>
            <w:jc w:val="right"/>
          </w:pPr>
        </w:p>
      </w:tc>
    </w:tr>
  </w:tbl>
  <w:p w14:paraId="1EE4A593" w14:textId="7DB0025B" w:rsidR="32882F7D" w:rsidRDefault="32882F7D" w:rsidP="32882F7D">
    <w:pPr>
      <w:pStyle w:val="Header"/>
    </w:pPr>
  </w:p>
</w:hdr>
</file>

<file path=word/intelligence2.xml><?xml version="1.0" encoding="utf-8"?>
<int2:intelligence xmlns:int2="http://schemas.microsoft.com/office/intelligence/2020/intelligence" xmlns:oel="http://schemas.microsoft.com/office/2019/extlst">
  <int2:observations>
    <int2:textHash int2:hashCode="r1eriyFDiC83Ee" int2:id="bp37Vs70">
      <int2:state int2:value="Rejected" int2:type="AugLoop_Text_Critique"/>
    </int2:textHash>
    <int2:textHash int2:hashCode="9bMqAU7Xvk9Xpy" int2:id="7A8qYHwp">
      <int2:state int2:value="Rejected" int2:type="AugLoop_Text_Critique"/>
    </int2:textHash>
    <int2:bookmark int2:bookmarkName="_Int_MZ7OqkUc" int2:invalidationBookmarkName="" int2:hashCode="qPU7LfkI2dsc1e" int2:id="UPSpqvQh">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AC4FFAE"/>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EA62322C"/>
    <w:lvl w:ilvl="0">
      <w:start w:val="1"/>
      <w:numFmt w:val="bullet"/>
      <w:pStyle w:val="ListBullet2"/>
      <w:lvlText w:val="̶"/>
      <w:lvlJc w:val="left"/>
      <w:pPr>
        <w:ind w:left="644" w:hanging="360"/>
      </w:pPr>
      <w:rPr>
        <w:rFonts w:ascii="Calibri" w:hAnsi="Calibri" w:hint="default"/>
      </w:rPr>
    </w:lvl>
  </w:abstractNum>
  <w:abstractNum w:abstractNumId="2" w15:restartNumberingAfterBreak="0">
    <w:nsid w:val="FFFFFF88"/>
    <w:multiLevelType w:val="singleLevel"/>
    <w:tmpl w:val="41ACF16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DB231A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B18316"/>
    <w:multiLevelType w:val="hybridMultilevel"/>
    <w:tmpl w:val="D074AAFC"/>
    <w:lvl w:ilvl="0" w:tplc="F640790E">
      <w:start w:val="1"/>
      <w:numFmt w:val="bullet"/>
      <w:lvlText w:val=""/>
      <w:lvlJc w:val="left"/>
      <w:pPr>
        <w:ind w:left="720" w:hanging="360"/>
      </w:pPr>
      <w:rPr>
        <w:rFonts w:ascii="Symbol" w:hAnsi="Symbol" w:hint="default"/>
      </w:rPr>
    </w:lvl>
    <w:lvl w:ilvl="1" w:tplc="94A877F4">
      <w:start w:val="1"/>
      <w:numFmt w:val="bullet"/>
      <w:lvlText w:val="o"/>
      <w:lvlJc w:val="left"/>
      <w:pPr>
        <w:ind w:left="1440" w:hanging="360"/>
      </w:pPr>
      <w:rPr>
        <w:rFonts w:ascii="Courier New" w:hAnsi="Courier New" w:hint="default"/>
      </w:rPr>
    </w:lvl>
    <w:lvl w:ilvl="2" w:tplc="2B663B3E">
      <w:start w:val="1"/>
      <w:numFmt w:val="bullet"/>
      <w:lvlText w:val=""/>
      <w:lvlJc w:val="left"/>
      <w:pPr>
        <w:ind w:left="2160" w:hanging="360"/>
      </w:pPr>
      <w:rPr>
        <w:rFonts w:ascii="Wingdings" w:hAnsi="Wingdings" w:hint="default"/>
      </w:rPr>
    </w:lvl>
    <w:lvl w:ilvl="3" w:tplc="4BCC302A">
      <w:start w:val="1"/>
      <w:numFmt w:val="bullet"/>
      <w:lvlText w:val=""/>
      <w:lvlJc w:val="left"/>
      <w:pPr>
        <w:ind w:left="2880" w:hanging="360"/>
      </w:pPr>
      <w:rPr>
        <w:rFonts w:ascii="Symbol" w:hAnsi="Symbol" w:hint="default"/>
      </w:rPr>
    </w:lvl>
    <w:lvl w:ilvl="4" w:tplc="0FF47D6A">
      <w:start w:val="1"/>
      <w:numFmt w:val="bullet"/>
      <w:lvlText w:val="o"/>
      <w:lvlJc w:val="left"/>
      <w:pPr>
        <w:ind w:left="3600" w:hanging="360"/>
      </w:pPr>
      <w:rPr>
        <w:rFonts w:ascii="Courier New" w:hAnsi="Courier New" w:hint="default"/>
      </w:rPr>
    </w:lvl>
    <w:lvl w:ilvl="5" w:tplc="C2442A98">
      <w:start w:val="1"/>
      <w:numFmt w:val="bullet"/>
      <w:lvlText w:val=""/>
      <w:lvlJc w:val="left"/>
      <w:pPr>
        <w:ind w:left="4320" w:hanging="360"/>
      </w:pPr>
      <w:rPr>
        <w:rFonts w:ascii="Wingdings" w:hAnsi="Wingdings" w:hint="default"/>
      </w:rPr>
    </w:lvl>
    <w:lvl w:ilvl="6" w:tplc="94E8FABC">
      <w:start w:val="1"/>
      <w:numFmt w:val="bullet"/>
      <w:lvlText w:val=""/>
      <w:lvlJc w:val="left"/>
      <w:pPr>
        <w:ind w:left="5040" w:hanging="360"/>
      </w:pPr>
      <w:rPr>
        <w:rFonts w:ascii="Symbol" w:hAnsi="Symbol" w:hint="default"/>
      </w:rPr>
    </w:lvl>
    <w:lvl w:ilvl="7" w:tplc="927C2646">
      <w:start w:val="1"/>
      <w:numFmt w:val="bullet"/>
      <w:lvlText w:val="o"/>
      <w:lvlJc w:val="left"/>
      <w:pPr>
        <w:ind w:left="5760" w:hanging="360"/>
      </w:pPr>
      <w:rPr>
        <w:rFonts w:ascii="Courier New" w:hAnsi="Courier New" w:hint="default"/>
      </w:rPr>
    </w:lvl>
    <w:lvl w:ilvl="8" w:tplc="B198ADC2">
      <w:start w:val="1"/>
      <w:numFmt w:val="bullet"/>
      <w:lvlText w:val=""/>
      <w:lvlJc w:val="left"/>
      <w:pPr>
        <w:ind w:left="6480" w:hanging="360"/>
      </w:pPr>
      <w:rPr>
        <w:rFonts w:ascii="Wingdings" w:hAnsi="Wingdings" w:hint="default"/>
      </w:rPr>
    </w:lvl>
  </w:abstractNum>
  <w:abstractNum w:abstractNumId="5" w15:restartNumberingAfterBreak="0">
    <w:nsid w:val="13BC5070"/>
    <w:multiLevelType w:val="hybridMultilevel"/>
    <w:tmpl w:val="1D00DF26"/>
    <w:lvl w:ilvl="0" w:tplc="2FB0DB7E">
      <w:start w:val="1"/>
      <w:numFmt w:val="bullet"/>
      <w:lvlText w:val=""/>
      <w:lvlJc w:val="left"/>
      <w:pPr>
        <w:ind w:left="720" w:hanging="360"/>
      </w:pPr>
      <w:rPr>
        <w:rFonts w:ascii="Symbol" w:hAnsi="Symbol" w:hint="default"/>
      </w:rPr>
    </w:lvl>
    <w:lvl w:ilvl="1" w:tplc="1EF62DEA">
      <w:start w:val="1"/>
      <w:numFmt w:val="bullet"/>
      <w:lvlText w:val="o"/>
      <w:lvlJc w:val="left"/>
      <w:pPr>
        <w:ind w:left="1440" w:hanging="360"/>
      </w:pPr>
      <w:rPr>
        <w:rFonts w:ascii="Courier New" w:hAnsi="Courier New" w:hint="default"/>
      </w:rPr>
    </w:lvl>
    <w:lvl w:ilvl="2" w:tplc="EF6EE2CC">
      <w:start w:val="1"/>
      <w:numFmt w:val="bullet"/>
      <w:lvlText w:val=""/>
      <w:lvlJc w:val="left"/>
      <w:pPr>
        <w:ind w:left="2160" w:hanging="360"/>
      </w:pPr>
      <w:rPr>
        <w:rFonts w:ascii="Wingdings" w:hAnsi="Wingdings" w:hint="default"/>
      </w:rPr>
    </w:lvl>
    <w:lvl w:ilvl="3" w:tplc="36804D6A">
      <w:start w:val="1"/>
      <w:numFmt w:val="bullet"/>
      <w:lvlText w:val=""/>
      <w:lvlJc w:val="left"/>
      <w:pPr>
        <w:ind w:left="2880" w:hanging="360"/>
      </w:pPr>
      <w:rPr>
        <w:rFonts w:ascii="Symbol" w:hAnsi="Symbol" w:hint="default"/>
      </w:rPr>
    </w:lvl>
    <w:lvl w:ilvl="4" w:tplc="3194582E">
      <w:start w:val="1"/>
      <w:numFmt w:val="bullet"/>
      <w:lvlText w:val="o"/>
      <w:lvlJc w:val="left"/>
      <w:pPr>
        <w:ind w:left="3600" w:hanging="360"/>
      </w:pPr>
      <w:rPr>
        <w:rFonts w:ascii="Courier New" w:hAnsi="Courier New" w:hint="default"/>
      </w:rPr>
    </w:lvl>
    <w:lvl w:ilvl="5" w:tplc="78E42794">
      <w:start w:val="1"/>
      <w:numFmt w:val="bullet"/>
      <w:lvlText w:val=""/>
      <w:lvlJc w:val="left"/>
      <w:pPr>
        <w:ind w:left="4320" w:hanging="360"/>
      </w:pPr>
      <w:rPr>
        <w:rFonts w:ascii="Wingdings" w:hAnsi="Wingdings" w:hint="default"/>
      </w:rPr>
    </w:lvl>
    <w:lvl w:ilvl="6" w:tplc="CED0AB36">
      <w:start w:val="1"/>
      <w:numFmt w:val="bullet"/>
      <w:lvlText w:val=""/>
      <w:lvlJc w:val="left"/>
      <w:pPr>
        <w:ind w:left="5040" w:hanging="360"/>
      </w:pPr>
      <w:rPr>
        <w:rFonts w:ascii="Symbol" w:hAnsi="Symbol" w:hint="default"/>
      </w:rPr>
    </w:lvl>
    <w:lvl w:ilvl="7" w:tplc="E8C0AB90">
      <w:start w:val="1"/>
      <w:numFmt w:val="bullet"/>
      <w:lvlText w:val="o"/>
      <w:lvlJc w:val="left"/>
      <w:pPr>
        <w:ind w:left="5760" w:hanging="360"/>
      </w:pPr>
      <w:rPr>
        <w:rFonts w:ascii="Courier New" w:hAnsi="Courier New" w:hint="default"/>
      </w:rPr>
    </w:lvl>
    <w:lvl w:ilvl="8" w:tplc="365E3A5A">
      <w:start w:val="1"/>
      <w:numFmt w:val="bullet"/>
      <w:lvlText w:val=""/>
      <w:lvlJc w:val="left"/>
      <w:pPr>
        <w:ind w:left="6480" w:hanging="360"/>
      </w:pPr>
      <w:rPr>
        <w:rFonts w:ascii="Wingdings" w:hAnsi="Wingdings" w:hint="default"/>
      </w:rPr>
    </w:lvl>
  </w:abstractNum>
  <w:abstractNum w:abstractNumId="6" w15:restartNumberingAfterBreak="0">
    <w:nsid w:val="1EDB5491"/>
    <w:multiLevelType w:val="hybridMultilevel"/>
    <w:tmpl w:val="4F5AAEA4"/>
    <w:lvl w:ilvl="0" w:tplc="5BE83802">
      <w:start w:val="1"/>
      <w:numFmt w:val="bullet"/>
      <w:lvlText w:val=""/>
      <w:lvlJc w:val="left"/>
      <w:pPr>
        <w:ind w:left="720" w:hanging="360"/>
      </w:pPr>
      <w:rPr>
        <w:rFonts w:ascii="Symbol" w:hAnsi="Symbol" w:hint="default"/>
      </w:rPr>
    </w:lvl>
    <w:lvl w:ilvl="1" w:tplc="2C787D30">
      <w:start w:val="1"/>
      <w:numFmt w:val="bullet"/>
      <w:lvlText w:val="o"/>
      <w:lvlJc w:val="left"/>
      <w:pPr>
        <w:ind w:left="1440" w:hanging="360"/>
      </w:pPr>
      <w:rPr>
        <w:rFonts w:ascii="Courier New" w:hAnsi="Courier New" w:hint="default"/>
      </w:rPr>
    </w:lvl>
    <w:lvl w:ilvl="2" w:tplc="0DCCCC92">
      <w:start w:val="1"/>
      <w:numFmt w:val="bullet"/>
      <w:lvlText w:val=""/>
      <w:lvlJc w:val="left"/>
      <w:pPr>
        <w:ind w:left="2160" w:hanging="360"/>
      </w:pPr>
      <w:rPr>
        <w:rFonts w:ascii="Wingdings" w:hAnsi="Wingdings" w:hint="default"/>
      </w:rPr>
    </w:lvl>
    <w:lvl w:ilvl="3" w:tplc="BA68B3BC">
      <w:start w:val="1"/>
      <w:numFmt w:val="bullet"/>
      <w:lvlText w:val=""/>
      <w:lvlJc w:val="left"/>
      <w:pPr>
        <w:ind w:left="2880" w:hanging="360"/>
      </w:pPr>
      <w:rPr>
        <w:rFonts w:ascii="Symbol" w:hAnsi="Symbol" w:hint="default"/>
      </w:rPr>
    </w:lvl>
    <w:lvl w:ilvl="4" w:tplc="B0402194">
      <w:start w:val="1"/>
      <w:numFmt w:val="bullet"/>
      <w:lvlText w:val="o"/>
      <w:lvlJc w:val="left"/>
      <w:pPr>
        <w:ind w:left="3600" w:hanging="360"/>
      </w:pPr>
      <w:rPr>
        <w:rFonts w:ascii="Courier New" w:hAnsi="Courier New" w:hint="default"/>
      </w:rPr>
    </w:lvl>
    <w:lvl w:ilvl="5" w:tplc="6ECE31B4">
      <w:start w:val="1"/>
      <w:numFmt w:val="bullet"/>
      <w:lvlText w:val=""/>
      <w:lvlJc w:val="left"/>
      <w:pPr>
        <w:ind w:left="4320" w:hanging="360"/>
      </w:pPr>
      <w:rPr>
        <w:rFonts w:ascii="Wingdings" w:hAnsi="Wingdings" w:hint="default"/>
      </w:rPr>
    </w:lvl>
    <w:lvl w:ilvl="6" w:tplc="57CA5D16">
      <w:start w:val="1"/>
      <w:numFmt w:val="bullet"/>
      <w:lvlText w:val=""/>
      <w:lvlJc w:val="left"/>
      <w:pPr>
        <w:ind w:left="5040" w:hanging="360"/>
      </w:pPr>
      <w:rPr>
        <w:rFonts w:ascii="Symbol" w:hAnsi="Symbol" w:hint="default"/>
      </w:rPr>
    </w:lvl>
    <w:lvl w:ilvl="7" w:tplc="6B30725A">
      <w:start w:val="1"/>
      <w:numFmt w:val="bullet"/>
      <w:lvlText w:val="o"/>
      <w:lvlJc w:val="left"/>
      <w:pPr>
        <w:ind w:left="5760" w:hanging="360"/>
      </w:pPr>
      <w:rPr>
        <w:rFonts w:ascii="Courier New" w:hAnsi="Courier New" w:hint="default"/>
      </w:rPr>
    </w:lvl>
    <w:lvl w:ilvl="8" w:tplc="8564D9FA">
      <w:start w:val="1"/>
      <w:numFmt w:val="bullet"/>
      <w:lvlText w:val=""/>
      <w:lvlJc w:val="left"/>
      <w:pPr>
        <w:ind w:left="6480" w:hanging="360"/>
      </w:pPr>
      <w:rPr>
        <w:rFonts w:ascii="Wingdings" w:hAnsi="Wingdings" w:hint="default"/>
      </w:rPr>
    </w:lvl>
  </w:abstractNum>
  <w:abstractNum w:abstractNumId="7" w15:restartNumberingAfterBreak="0">
    <w:nsid w:val="6614E5EA"/>
    <w:multiLevelType w:val="hybridMultilevel"/>
    <w:tmpl w:val="236C2962"/>
    <w:lvl w:ilvl="0" w:tplc="23ACFC66">
      <w:start w:val="1"/>
      <w:numFmt w:val="bullet"/>
      <w:lvlText w:val=""/>
      <w:lvlJc w:val="left"/>
      <w:pPr>
        <w:ind w:left="720" w:hanging="360"/>
      </w:pPr>
      <w:rPr>
        <w:rFonts w:ascii="Symbol" w:hAnsi="Symbol" w:hint="default"/>
      </w:rPr>
    </w:lvl>
    <w:lvl w:ilvl="1" w:tplc="8EBC3BA4">
      <w:start w:val="1"/>
      <w:numFmt w:val="bullet"/>
      <w:lvlText w:val="o"/>
      <w:lvlJc w:val="left"/>
      <w:pPr>
        <w:ind w:left="1440" w:hanging="360"/>
      </w:pPr>
      <w:rPr>
        <w:rFonts w:ascii="Courier New" w:hAnsi="Courier New" w:hint="default"/>
      </w:rPr>
    </w:lvl>
    <w:lvl w:ilvl="2" w:tplc="865C0B66">
      <w:start w:val="1"/>
      <w:numFmt w:val="bullet"/>
      <w:lvlText w:val=""/>
      <w:lvlJc w:val="left"/>
      <w:pPr>
        <w:ind w:left="2160" w:hanging="360"/>
      </w:pPr>
      <w:rPr>
        <w:rFonts w:ascii="Wingdings" w:hAnsi="Wingdings" w:hint="default"/>
      </w:rPr>
    </w:lvl>
    <w:lvl w:ilvl="3" w:tplc="A8B47864">
      <w:start w:val="1"/>
      <w:numFmt w:val="bullet"/>
      <w:lvlText w:val=""/>
      <w:lvlJc w:val="left"/>
      <w:pPr>
        <w:ind w:left="2880" w:hanging="360"/>
      </w:pPr>
      <w:rPr>
        <w:rFonts w:ascii="Symbol" w:hAnsi="Symbol" w:hint="default"/>
      </w:rPr>
    </w:lvl>
    <w:lvl w:ilvl="4" w:tplc="0488555C">
      <w:start w:val="1"/>
      <w:numFmt w:val="bullet"/>
      <w:lvlText w:val="o"/>
      <w:lvlJc w:val="left"/>
      <w:pPr>
        <w:ind w:left="3600" w:hanging="360"/>
      </w:pPr>
      <w:rPr>
        <w:rFonts w:ascii="Courier New" w:hAnsi="Courier New" w:hint="default"/>
      </w:rPr>
    </w:lvl>
    <w:lvl w:ilvl="5" w:tplc="21AE7188">
      <w:start w:val="1"/>
      <w:numFmt w:val="bullet"/>
      <w:lvlText w:val=""/>
      <w:lvlJc w:val="left"/>
      <w:pPr>
        <w:ind w:left="4320" w:hanging="360"/>
      </w:pPr>
      <w:rPr>
        <w:rFonts w:ascii="Wingdings" w:hAnsi="Wingdings" w:hint="default"/>
      </w:rPr>
    </w:lvl>
    <w:lvl w:ilvl="6" w:tplc="E2383286">
      <w:start w:val="1"/>
      <w:numFmt w:val="bullet"/>
      <w:lvlText w:val=""/>
      <w:lvlJc w:val="left"/>
      <w:pPr>
        <w:ind w:left="5040" w:hanging="360"/>
      </w:pPr>
      <w:rPr>
        <w:rFonts w:ascii="Symbol" w:hAnsi="Symbol" w:hint="default"/>
      </w:rPr>
    </w:lvl>
    <w:lvl w:ilvl="7" w:tplc="B906B818">
      <w:start w:val="1"/>
      <w:numFmt w:val="bullet"/>
      <w:lvlText w:val="o"/>
      <w:lvlJc w:val="left"/>
      <w:pPr>
        <w:ind w:left="5760" w:hanging="360"/>
      </w:pPr>
      <w:rPr>
        <w:rFonts w:ascii="Courier New" w:hAnsi="Courier New" w:hint="default"/>
      </w:rPr>
    </w:lvl>
    <w:lvl w:ilvl="8" w:tplc="0540C5E0">
      <w:start w:val="1"/>
      <w:numFmt w:val="bullet"/>
      <w:lvlText w:val=""/>
      <w:lvlJc w:val="left"/>
      <w:pPr>
        <w:ind w:left="6480" w:hanging="360"/>
      </w:pPr>
      <w:rPr>
        <w:rFonts w:ascii="Wingdings" w:hAnsi="Wingdings" w:hint="default"/>
      </w:rPr>
    </w:lvl>
  </w:abstractNum>
  <w:num w:numId="1" w16cid:durableId="426534939">
    <w:abstractNumId w:val="5"/>
  </w:num>
  <w:num w:numId="2" w16cid:durableId="548955822">
    <w:abstractNumId w:val="6"/>
  </w:num>
  <w:num w:numId="3" w16cid:durableId="789281117">
    <w:abstractNumId w:val="4"/>
  </w:num>
  <w:num w:numId="4" w16cid:durableId="1435632677">
    <w:abstractNumId w:val="7"/>
  </w:num>
  <w:num w:numId="5" w16cid:durableId="182935844">
    <w:abstractNumId w:val="3"/>
  </w:num>
  <w:num w:numId="6" w16cid:durableId="1889418282">
    <w:abstractNumId w:val="1"/>
  </w:num>
  <w:num w:numId="7" w16cid:durableId="386954011">
    <w:abstractNumId w:val="2"/>
  </w:num>
  <w:num w:numId="8" w16cid:durableId="23509212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90"/>
    <w:rsid w:val="00000EDD"/>
    <w:rsid w:val="00004A93"/>
    <w:rsid w:val="0003140F"/>
    <w:rsid w:val="00056593"/>
    <w:rsid w:val="0009422D"/>
    <w:rsid w:val="00097375"/>
    <w:rsid w:val="000977FB"/>
    <w:rsid w:val="000ACE3E"/>
    <w:rsid w:val="000C06C5"/>
    <w:rsid w:val="000D122F"/>
    <w:rsid w:val="000E216A"/>
    <w:rsid w:val="000F2190"/>
    <w:rsid w:val="00102EED"/>
    <w:rsid w:val="0010330B"/>
    <w:rsid w:val="00106F97"/>
    <w:rsid w:val="0011683E"/>
    <w:rsid w:val="00145672"/>
    <w:rsid w:val="0014588E"/>
    <w:rsid w:val="00152FAC"/>
    <w:rsid w:val="00157773"/>
    <w:rsid w:val="001650C9"/>
    <w:rsid w:val="001C6BDB"/>
    <w:rsid w:val="001E7D3E"/>
    <w:rsid w:val="001F0077"/>
    <w:rsid w:val="001F2F84"/>
    <w:rsid w:val="00217E8A"/>
    <w:rsid w:val="002654C7"/>
    <w:rsid w:val="002868E3"/>
    <w:rsid w:val="00290F86"/>
    <w:rsid w:val="002974E9"/>
    <w:rsid w:val="00297FA4"/>
    <w:rsid w:val="002C0381"/>
    <w:rsid w:val="002C0AA9"/>
    <w:rsid w:val="002C0CAC"/>
    <w:rsid w:val="002C18EF"/>
    <w:rsid w:val="002C2E4A"/>
    <w:rsid w:val="002D7C6D"/>
    <w:rsid w:val="002E7E58"/>
    <w:rsid w:val="002F4CB4"/>
    <w:rsid w:val="002F5526"/>
    <w:rsid w:val="003179B6"/>
    <w:rsid w:val="0032373B"/>
    <w:rsid w:val="00337680"/>
    <w:rsid w:val="00340FFC"/>
    <w:rsid w:val="003460D9"/>
    <w:rsid w:val="00346920"/>
    <w:rsid w:val="0036398A"/>
    <w:rsid w:val="0036696A"/>
    <w:rsid w:val="00366FBD"/>
    <w:rsid w:val="00373C3F"/>
    <w:rsid w:val="00381DD7"/>
    <w:rsid w:val="003865F6"/>
    <w:rsid w:val="00397DA9"/>
    <w:rsid w:val="003A11D1"/>
    <w:rsid w:val="003A5082"/>
    <w:rsid w:val="003C2FB2"/>
    <w:rsid w:val="003C68AA"/>
    <w:rsid w:val="003D787D"/>
    <w:rsid w:val="003E0C93"/>
    <w:rsid w:val="004052BC"/>
    <w:rsid w:val="00407027"/>
    <w:rsid w:val="00410662"/>
    <w:rsid w:val="00414392"/>
    <w:rsid w:val="00415CB1"/>
    <w:rsid w:val="00460CFB"/>
    <w:rsid w:val="00472398"/>
    <w:rsid w:val="00480531"/>
    <w:rsid w:val="004901E6"/>
    <w:rsid w:val="00494601"/>
    <w:rsid w:val="004A0DCC"/>
    <w:rsid w:val="004A5990"/>
    <w:rsid w:val="004A5E04"/>
    <w:rsid w:val="004D2B10"/>
    <w:rsid w:val="004E11BF"/>
    <w:rsid w:val="004E5FB2"/>
    <w:rsid w:val="004E7A24"/>
    <w:rsid w:val="004F6C3E"/>
    <w:rsid w:val="00505687"/>
    <w:rsid w:val="0053015A"/>
    <w:rsid w:val="005328F7"/>
    <w:rsid w:val="0054481F"/>
    <w:rsid w:val="0054615D"/>
    <w:rsid w:val="0055422C"/>
    <w:rsid w:val="005647D8"/>
    <w:rsid w:val="00605199"/>
    <w:rsid w:val="006100B5"/>
    <w:rsid w:val="00635BE4"/>
    <w:rsid w:val="00637D66"/>
    <w:rsid w:val="006A473D"/>
    <w:rsid w:val="006A6917"/>
    <w:rsid w:val="006B0991"/>
    <w:rsid w:val="006B16E0"/>
    <w:rsid w:val="006B4816"/>
    <w:rsid w:val="006C149D"/>
    <w:rsid w:val="006D0012"/>
    <w:rsid w:val="006D1E4C"/>
    <w:rsid w:val="006E0F7A"/>
    <w:rsid w:val="006E225C"/>
    <w:rsid w:val="006E7E69"/>
    <w:rsid w:val="007022C8"/>
    <w:rsid w:val="007031F3"/>
    <w:rsid w:val="00703F0F"/>
    <w:rsid w:val="00715A55"/>
    <w:rsid w:val="00726935"/>
    <w:rsid w:val="00743F9A"/>
    <w:rsid w:val="00751D24"/>
    <w:rsid w:val="0076614E"/>
    <w:rsid w:val="007662DF"/>
    <w:rsid w:val="0077431F"/>
    <w:rsid w:val="007764F8"/>
    <w:rsid w:val="007B0C9F"/>
    <w:rsid w:val="007B4E45"/>
    <w:rsid w:val="007B6515"/>
    <w:rsid w:val="007D114C"/>
    <w:rsid w:val="007D439B"/>
    <w:rsid w:val="0080385C"/>
    <w:rsid w:val="00816B62"/>
    <w:rsid w:val="008178A7"/>
    <w:rsid w:val="00852F7C"/>
    <w:rsid w:val="0086579B"/>
    <w:rsid w:val="008765B7"/>
    <w:rsid w:val="0088313C"/>
    <w:rsid w:val="008C2521"/>
    <w:rsid w:val="008C7C87"/>
    <w:rsid w:val="008E5424"/>
    <w:rsid w:val="00933471"/>
    <w:rsid w:val="00937284"/>
    <w:rsid w:val="009544B5"/>
    <w:rsid w:val="009850E2"/>
    <w:rsid w:val="009B1E02"/>
    <w:rsid w:val="009C1E0C"/>
    <w:rsid w:val="009C5315"/>
    <w:rsid w:val="009C6DB6"/>
    <w:rsid w:val="009F3BAC"/>
    <w:rsid w:val="00A02E8D"/>
    <w:rsid w:val="00A15F63"/>
    <w:rsid w:val="00A431B7"/>
    <w:rsid w:val="00A762C3"/>
    <w:rsid w:val="00A8228C"/>
    <w:rsid w:val="00A90DE6"/>
    <w:rsid w:val="00AA4780"/>
    <w:rsid w:val="00AC656F"/>
    <w:rsid w:val="00AE17FB"/>
    <w:rsid w:val="00B03AEB"/>
    <w:rsid w:val="00B04DF7"/>
    <w:rsid w:val="00B23620"/>
    <w:rsid w:val="00B24E58"/>
    <w:rsid w:val="00B30C3D"/>
    <w:rsid w:val="00B35061"/>
    <w:rsid w:val="00B41F98"/>
    <w:rsid w:val="00B501FF"/>
    <w:rsid w:val="00B615C7"/>
    <w:rsid w:val="00B80EA1"/>
    <w:rsid w:val="00B8339E"/>
    <w:rsid w:val="00BB45C3"/>
    <w:rsid w:val="00BC266F"/>
    <w:rsid w:val="00BC5D94"/>
    <w:rsid w:val="00BC6F9A"/>
    <w:rsid w:val="00BE4A2A"/>
    <w:rsid w:val="00C15718"/>
    <w:rsid w:val="00C243FE"/>
    <w:rsid w:val="00C41D26"/>
    <w:rsid w:val="00C65B18"/>
    <w:rsid w:val="00C72C5F"/>
    <w:rsid w:val="00C94575"/>
    <w:rsid w:val="00CA02A8"/>
    <w:rsid w:val="00CA4DCF"/>
    <w:rsid w:val="00CA5B05"/>
    <w:rsid w:val="00CB28F7"/>
    <w:rsid w:val="00CB308B"/>
    <w:rsid w:val="00CC0155"/>
    <w:rsid w:val="00CC06D9"/>
    <w:rsid w:val="00CD32D3"/>
    <w:rsid w:val="00CF7F7F"/>
    <w:rsid w:val="00D05954"/>
    <w:rsid w:val="00D3667F"/>
    <w:rsid w:val="00D45B7A"/>
    <w:rsid w:val="00D5297D"/>
    <w:rsid w:val="00D63C5E"/>
    <w:rsid w:val="00D727F9"/>
    <w:rsid w:val="00D7F73B"/>
    <w:rsid w:val="00D930F7"/>
    <w:rsid w:val="00DA5E99"/>
    <w:rsid w:val="00DB5939"/>
    <w:rsid w:val="00DE1E69"/>
    <w:rsid w:val="00E25F72"/>
    <w:rsid w:val="00E56F4A"/>
    <w:rsid w:val="00E572AE"/>
    <w:rsid w:val="00E63F65"/>
    <w:rsid w:val="00E65071"/>
    <w:rsid w:val="00E66615"/>
    <w:rsid w:val="00E71B31"/>
    <w:rsid w:val="00E8110A"/>
    <w:rsid w:val="00E842E6"/>
    <w:rsid w:val="00E94024"/>
    <w:rsid w:val="00EB051C"/>
    <w:rsid w:val="00EB3F7B"/>
    <w:rsid w:val="00EB4D71"/>
    <w:rsid w:val="00ED4078"/>
    <w:rsid w:val="00ED7330"/>
    <w:rsid w:val="00EF78FB"/>
    <w:rsid w:val="00F00BFC"/>
    <w:rsid w:val="00F12840"/>
    <w:rsid w:val="00F37009"/>
    <w:rsid w:val="00F45A25"/>
    <w:rsid w:val="00F63A09"/>
    <w:rsid w:val="00F6564E"/>
    <w:rsid w:val="00FA6AC3"/>
    <w:rsid w:val="00FC408F"/>
    <w:rsid w:val="00FD1678"/>
    <w:rsid w:val="00FF0AA8"/>
    <w:rsid w:val="010F17B3"/>
    <w:rsid w:val="026E7E60"/>
    <w:rsid w:val="0273C79C"/>
    <w:rsid w:val="02ABD9D2"/>
    <w:rsid w:val="03CA1B9A"/>
    <w:rsid w:val="0403A4CB"/>
    <w:rsid w:val="046D9A3C"/>
    <w:rsid w:val="05458312"/>
    <w:rsid w:val="05FCCA2F"/>
    <w:rsid w:val="0817D861"/>
    <w:rsid w:val="0838D0A3"/>
    <w:rsid w:val="08B3CB5F"/>
    <w:rsid w:val="08C08C44"/>
    <w:rsid w:val="091B1B56"/>
    <w:rsid w:val="0A3EF0E1"/>
    <w:rsid w:val="0A6A692C"/>
    <w:rsid w:val="0A705BA8"/>
    <w:rsid w:val="0A7C96B7"/>
    <w:rsid w:val="0BEB6C21"/>
    <w:rsid w:val="0BF58E53"/>
    <w:rsid w:val="0C2E03B4"/>
    <w:rsid w:val="0C9C6CA7"/>
    <w:rsid w:val="0D32CC54"/>
    <w:rsid w:val="0D915EB4"/>
    <w:rsid w:val="0D994C3A"/>
    <w:rsid w:val="0DEF51A8"/>
    <w:rsid w:val="0EA481B0"/>
    <w:rsid w:val="0EDA8924"/>
    <w:rsid w:val="0EED3054"/>
    <w:rsid w:val="0F230CE3"/>
    <w:rsid w:val="0F465772"/>
    <w:rsid w:val="1016D177"/>
    <w:rsid w:val="10716968"/>
    <w:rsid w:val="1090E8E1"/>
    <w:rsid w:val="10DED3F2"/>
    <w:rsid w:val="114876A3"/>
    <w:rsid w:val="116DAEA3"/>
    <w:rsid w:val="11DD5845"/>
    <w:rsid w:val="121F2B49"/>
    <w:rsid w:val="12460CA5"/>
    <w:rsid w:val="1259EF15"/>
    <w:rsid w:val="133F6A6D"/>
    <w:rsid w:val="13468312"/>
    <w:rsid w:val="134C661D"/>
    <w:rsid w:val="13A9DD8B"/>
    <w:rsid w:val="146F463D"/>
    <w:rsid w:val="14B2D0D3"/>
    <w:rsid w:val="1562CBC7"/>
    <w:rsid w:val="15768BB2"/>
    <w:rsid w:val="1666C4B6"/>
    <w:rsid w:val="166806FA"/>
    <w:rsid w:val="172E1EC8"/>
    <w:rsid w:val="18731372"/>
    <w:rsid w:val="18F01536"/>
    <w:rsid w:val="18F022DC"/>
    <w:rsid w:val="1AF9434E"/>
    <w:rsid w:val="1BA9D604"/>
    <w:rsid w:val="1BAEB913"/>
    <w:rsid w:val="1C0BB21D"/>
    <w:rsid w:val="1C612FC5"/>
    <w:rsid w:val="1C7A18FD"/>
    <w:rsid w:val="1CE64CB3"/>
    <w:rsid w:val="1D9D604C"/>
    <w:rsid w:val="1E38F840"/>
    <w:rsid w:val="1F38324D"/>
    <w:rsid w:val="1FDB54A2"/>
    <w:rsid w:val="201DED75"/>
    <w:rsid w:val="203C8344"/>
    <w:rsid w:val="2048CB7B"/>
    <w:rsid w:val="206BD5BB"/>
    <w:rsid w:val="20944397"/>
    <w:rsid w:val="20BBD8B1"/>
    <w:rsid w:val="20CBD908"/>
    <w:rsid w:val="22303B36"/>
    <w:rsid w:val="22D955EC"/>
    <w:rsid w:val="230003A5"/>
    <w:rsid w:val="2384850B"/>
    <w:rsid w:val="2473F1C7"/>
    <w:rsid w:val="24B1602F"/>
    <w:rsid w:val="25792CFA"/>
    <w:rsid w:val="2580130E"/>
    <w:rsid w:val="263A61CA"/>
    <w:rsid w:val="26AE3D4A"/>
    <w:rsid w:val="26EE391A"/>
    <w:rsid w:val="27C4923D"/>
    <w:rsid w:val="28DEC2BA"/>
    <w:rsid w:val="29358C2C"/>
    <w:rsid w:val="294762EA"/>
    <w:rsid w:val="29CCBD41"/>
    <w:rsid w:val="2A1FA7C0"/>
    <w:rsid w:val="2A434ACF"/>
    <w:rsid w:val="2A6E3D83"/>
    <w:rsid w:val="2A8DF30C"/>
    <w:rsid w:val="2B688DA2"/>
    <w:rsid w:val="2B94F857"/>
    <w:rsid w:val="2BB48E23"/>
    <w:rsid w:val="2BDF6EAE"/>
    <w:rsid w:val="2C29C36D"/>
    <w:rsid w:val="2C8AC6F5"/>
    <w:rsid w:val="2CA9A34E"/>
    <w:rsid w:val="2D15DF11"/>
    <w:rsid w:val="2D297992"/>
    <w:rsid w:val="2E4D686F"/>
    <w:rsid w:val="2F248A62"/>
    <w:rsid w:val="2F40E6BF"/>
    <w:rsid w:val="2F507DED"/>
    <w:rsid w:val="30913F04"/>
    <w:rsid w:val="311DB200"/>
    <w:rsid w:val="31AC9711"/>
    <w:rsid w:val="31FF33E8"/>
    <w:rsid w:val="323FDDD3"/>
    <w:rsid w:val="3247F826"/>
    <w:rsid w:val="32882F7D"/>
    <w:rsid w:val="33739F87"/>
    <w:rsid w:val="33C90704"/>
    <w:rsid w:val="34849083"/>
    <w:rsid w:val="34E437D3"/>
    <w:rsid w:val="34F53C59"/>
    <w:rsid w:val="35174B38"/>
    <w:rsid w:val="3564B027"/>
    <w:rsid w:val="3564D765"/>
    <w:rsid w:val="35A77C86"/>
    <w:rsid w:val="35F91BF7"/>
    <w:rsid w:val="36AB4049"/>
    <w:rsid w:val="37008088"/>
    <w:rsid w:val="381BD895"/>
    <w:rsid w:val="38268355"/>
    <w:rsid w:val="384710AA"/>
    <w:rsid w:val="3918D053"/>
    <w:rsid w:val="392D7033"/>
    <w:rsid w:val="39D0D153"/>
    <w:rsid w:val="39E4A5CF"/>
    <w:rsid w:val="3A39A2F0"/>
    <w:rsid w:val="3A8CC4AA"/>
    <w:rsid w:val="3C594C02"/>
    <w:rsid w:val="3C71975B"/>
    <w:rsid w:val="3C72745F"/>
    <w:rsid w:val="3CEF49B8"/>
    <w:rsid w:val="3D46FAA8"/>
    <w:rsid w:val="3D63C077"/>
    <w:rsid w:val="3E90F7A9"/>
    <w:rsid w:val="3FD1CFFE"/>
    <w:rsid w:val="4073294D"/>
    <w:rsid w:val="40783289"/>
    <w:rsid w:val="4151D8B4"/>
    <w:rsid w:val="41EDF2F0"/>
    <w:rsid w:val="42B365E2"/>
    <w:rsid w:val="431DCDC5"/>
    <w:rsid w:val="4332DC97"/>
    <w:rsid w:val="4337E748"/>
    <w:rsid w:val="435E8B3C"/>
    <w:rsid w:val="43A2E323"/>
    <w:rsid w:val="43BAE25B"/>
    <w:rsid w:val="44083E65"/>
    <w:rsid w:val="44A2A1D3"/>
    <w:rsid w:val="44CC6C94"/>
    <w:rsid w:val="452E4D54"/>
    <w:rsid w:val="4539B42F"/>
    <w:rsid w:val="457AD3F1"/>
    <w:rsid w:val="46962BFE"/>
    <w:rsid w:val="4749317A"/>
    <w:rsid w:val="4820C188"/>
    <w:rsid w:val="48B274B3"/>
    <w:rsid w:val="491540D9"/>
    <w:rsid w:val="49821E51"/>
    <w:rsid w:val="4992429D"/>
    <w:rsid w:val="4A2018A2"/>
    <w:rsid w:val="4A40643C"/>
    <w:rsid w:val="4ADEB04E"/>
    <w:rsid w:val="4AF8BAFA"/>
    <w:rsid w:val="4B3A57EA"/>
    <w:rsid w:val="4B4F8AF2"/>
    <w:rsid w:val="4B98EEC9"/>
    <w:rsid w:val="4BC1F8C9"/>
    <w:rsid w:val="4BD7B185"/>
    <w:rsid w:val="4D0EB050"/>
    <w:rsid w:val="4D21A067"/>
    <w:rsid w:val="4D5F9AAB"/>
    <w:rsid w:val="4D652AFD"/>
    <w:rsid w:val="4F107B60"/>
    <w:rsid w:val="4F85CC60"/>
    <w:rsid w:val="4FA3DCEF"/>
    <w:rsid w:val="505AA673"/>
    <w:rsid w:val="50823D76"/>
    <w:rsid w:val="5200A213"/>
    <w:rsid w:val="53A9068D"/>
    <w:rsid w:val="53B5117D"/>
    <w:rsid w:val="53B94BE6"/>
    <w:rsid w:val="543F9321"/>
    <w:rsid w:val="54A8AAD7"/>
    <w:rsid w:val="54C13CB1"/>
    <w:rsid w:val="55186CED"/>
    <w:rsid w:val="554A0FE9"/>
    <w:rsid w:val="557F6D6F"/>
    <w:rsid w:val="55E6B5A9"/>
    <w:rsid w:val="56341116"/>
    <w:rsid w:val="56F5BB4B"/>
    <w:rsid w:val="575F7C82"/>
    <w:rsid w:val="576CB9AC"/>
    <w:rsid w:val="578ED7E4"/>
    <w:rsid w:val="57B22273"/>
    <w:rsid w:val="57DBFD99"/>
    <w:rsid w:val="588AA1AE"/>
    <w:rsid w:val="592AA845"/>
    <w:rsid w:val="594DF2D4"/>
    <w:rsid w:val="5961B410"/>
    <w:rsid w:val="5BA975EF"/>
    <w:rsid w:val="5BB44B7A"/>
    <w:rsid w:val="5C5B8E7A"/>
    <w:rsid w:val="5CDAD3D5"/>
    <w:rsid w:val="5CF00AA1"/>
    <w:rsid w:val="5D04F0D2"/>
    <w:rsid w:val="5E1489D6"/>
    <w:rsid w:val="5E65695F"/>
    <w:rsid w:val="5EE6B67C"/>
    <w:rsid w:val="5FBD3458"/>
    <w:rsid w:val="600139C0"/>
    <w:rsid w:val="601A621D"/>
    <w:rsid w:val="601A895B"/>
    <w:rsid w:val="60D612DA"/>
    <w:rsid w:val="6106378A"/>
    <w:rsid w:val="61860DCE"/>
    <w:rsid w:val="61BE5770"/>
    <w:rsid w:val="6266D5C5"/>
    <w:rsid w:val="62877AC1"/>
    <w:rsid w:val="62AA1CAF"/>
    <w:rsid w:val="632CC4F5"/>
    <w:rsid w:val="64629E15"/>
    <w:rsid w:val="646D5AEC"/>
    <w:rsid w:val="64847C6A"/>
    <w:rsid w:val="64DC5B00"/>
    <w:rsid w:val="64F5F832"/>
    <w:rsid w:val="655C3AE1"/>
    <w:rsid w:val="65A13D84"/>
    <w:rsid w:val="66255E32"/>
    <w:rsid w:val="66597EF1"/>
    <w:rsid w:val="6718D3B2"/>
    <w:rsid w:val="6741C387"/>
    <w:rsid w:val="678002B1"/>
    <w:rsid w:val="6827875C"/>
    <w:rsid w:val="6949D4B9"/>
    <w:rsid w:val="69916379"/>
    <w:rsid w:val="69C14463"/>
    <w:rsid w:val="69FEB273"/>
    <w:rsid w:val="6A075C81"/>
    <w:rsid w:val="6B7568AC"/>
    <w:rsid w:val="6B992CA6"/>
    <w:rsid w:val="6C1E86FD"/>
    <w:rsid w:val="6E68DB61"/>
    <w:rsid w:val="6F5627BF"/>
    <w:rsid w:val="6F6F501C"/>
    <w:rsid w:val="70359FB3"/>
    <w:rsid w:val="70996B30"/>
    <w:rsid w:val="70DAFBCD"/>
    <w:rsid w:val="716829EA"/>
    <w:rsid w:val="7276CC2E"/>
    <w:rsid w:val="7289FF43"/>
    <w:rsid w:val="72A7181C"/>
    <w:rsid w:val="7359B6BA"/>
    <w:rsid w:val="735A4EB6"/>
    <w:rsid w:val="73828135"/>
    <w:rsid w:val="74558FAD"/>
    <w:rsid w:val="750BAB40"/>
    <w:rsid w:val="75479956"/>
    <w:rsid w:val="75A20AED"/>
    <w:rsid w:val="75FBE277"/>
    <w:rsid w:val="761F4F17"/>
    <w:rsid w:val="762280DD"/>
    <w:rsid w:val="769C3617"/>
    <w:rsid w:val="76A004D4"/>
    <w:rsid w:val="770BF965"/>
    <w:rsid w:val="774F9AA8"/>
    <w:rsid w:val="778D306F"/>
    <w:rsid w:val="78226F6F"/>
    <w:rsid w:val="78B5034B"/>
    <w:rsid w:val="7935AA3C"/>
    <w:rsid w:val="79526BB4"/>
    <w:rsid w:val="7B072F5A"/>
    <w:rsid w:val="7B7241A4"/>
    <w:rsid w:val="7BB832EA"/>
    <w:rsid w:val="7BF77FC8"/>
    <w:rsid w:val="7C1DAE74"/>
    <w:rsid w:val="7CE60B03"/>
    <w:rsid w:val="7D4C6C67"/>
    <w:rsid w:val="7E409646"/>
    <w:rsid w:val="7F14695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0EEEF"/>
  <w15:docId w15:val="{8958F435-8492-4E69-ADDE-9337F11B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E8D"/>
    <w:pPr>
      <w:spacing w:after="260" w:line="300" w:lineRule="atLeast"/>
    </w:pPr>
    <w:rPr>
      <w:rFonts w:ascii="Calibri Light" w:hAnsi="Calibri Light"/>
      <w:color w:val="000000" w:themeColor="text1"/>
      <w:sz w:val="24"/>
    </w:rPr>
  </w:style>
  <w:style w:type="paragraph" w:styleId="Heading1">
    <w:name w:val="heading 1"/>
    <w:next w:val="Normal"/>
    <w:link w:val="Heading1Char"/>
    <w:uiPriority w:val="9"/>
    <w:qFormat/>
    <w:rsid w:val="00505687"/>
    <w:pPr>
      <w:keepNext/>
      <w:spacing w:after="0" w:line="240" w:lineRule="auto"/>
      <w:outlineLvl w:val="0"/>
    </w:pPr>
    <w:rPr>
      <w:rFonts w:ascii="Calibri" w:hAnsi="Calibri"/>
      <w:b/>
      <w:caps/>
      <w:color w:val="522A6B" w:themeColor="background2"/>
      <w:sz w:val="48"/>
      <w:szCs w:val="64"/>
    </w:rPr>
  </w:style>
  <w:style w:type="paragraph" w:styleId="Heading2">
    <w:name w:val="heading 2"/>
    <w:basedOn w:val="Heading1"/>
    <w:next w:val="Normal"/>
    <w:link w:val="Heading2Char"/>
    <w:uiPriority w:val="9"/>
    <w:qFormat/>
    <w:rsid w:val="00505687"/>
    <w:pPr>
      <w:pBdr>
        <w:bottom w:val="single" w:sz="4" w:space="1" w:color="522A6B"/>
      </w:pBdr>
      <w:spacing w:before="240" w:after="360" w:line="216" w:lineRule="auto"/>
      <w:outlineLvl w:val="1"/>
    </w:pPr>
    <w:rPr>
      <w:caps w:val="0"/>
      <w:sz w:val="40"/>
    </w:rPr>
  </w:style>
  <w:style w:type="paragraph" w:styleId="Heading3">
    <w:name w:val="heading 3"/>
    <w:basedOn w:val="Heading2"/>
    <w:next w:val="Normal"/>
    <w:link w:val="Heading3Char"/>
    <w:uiPriority w:val="9"/>
    <w:qFormat/>
    <w:rsid w:val="00505687"/>
    <w:pPr>
      <w:pBdr>
        <w:bottom w:val="none" w:sz="0" w:space="0" w:color="auto"/>
      </w:pBdr>
      <w:spacing w:after="120"/>
      <w:outlineLvl w:val="2"/>
    </w:pPr>
    <w:rPr>
      <w:sz w:val="32"/>
    </w:rPr>
  </w:style>
  <w:style w:type="paragraph" w:styleId="Heading4">
    <w:name w:val="heading 4"/>
    <w:basedOn w:val="Heading3"/>
    <w:next w:val="Normal"/>
    <w:link w:val="Heading4Char"/>
    <w:uiPriority w:val="9"/>
    <w:qFormat/>
    <w:rsid w:val="00505687"/>
    <w:pPr>
      <w:outlineLvl w:val="3"/>
    </w:pPr>
    <w:rPr>
      <w:sz w:val="28"/>
    </w:rPr>
  </w:style>
  <w:style w:type="paragraph" w:styleId="Heading5">
    <w:name w:val="heading 5"/>
    <w:basedOn w:val="Normal"/>
    <w:next w:val="Normal"/>
    <w:link w:val="Heading5Char"/>
    <w:uiPriority w:val="9"/>
    <w:qFormat/>
    <w:rsid w:val="00505687"/>
    <w:pPr>
      <w:keepNext/>
      <w:spacing w:after="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687"/>
    <w:rPr>
      <w:rFonts w:ascii="Calibri" w:hAnsi="Calibri"/>
      <w:b/>
      <w:caps/>
      <w:color w:val="522A6B" w:themeColor="background2"/>
      <w:sz w:val="48"/>
      <w:szCs w:val="64"/>
    </w:rPr>
  </w:style>
  <w:style w:type="character" w:customStyle="1" w:styleId="Heading2Char">
    <w:name w:val="Heading 2 Char"/>
    <w:basedOn w:val="DefaultParagraphFont"/>
    <w:link w:val="Heading2"/>
    <w:uiPriority w:val="9"/>
    <w:rsid w:val="00505687"/>
    <w:rPr>
      <w:rFonts w:ascii="Calibri" w:hAnsi="Calibri"/>
      <w:b/>
      <w:color w:val="522A6B" w:themeColor="background2"/>
      <w:sz w:val="40"/>
      <w:szCs w:val="64"/>
    </w:rPr>
  </w:style>
  <w:style w:type="paragraph" w:styleId="Caption">
    <w:name w:val="caption"/>
    <w:basedOn w:val="Normal"/>
    <w:next w:val="Normal"/>
    <w:uiPriority w:val="35"/>
    <w:qFormat/>
    <w:rsid w:val="00A02E8D"/>
    <w:pPr>
      <w:spacing w:before="120" w:after="120" w:line="220" w:lineRule="atLeast"/>
    </w:pPr>
    <w:rPr>
      <w:bCs/>
      <w:color w:val="7F7F7F" w:themeColor="text1" w:themeTint="80"/>
      <w:sz w:val="20"/>
      <w:szCs w:val="18"/>
    </w:rPr>
  </w:style>
  <w:style w:type="paragraph" w:styleId="NoSpacing">
    <w:name w:val="No Spacing"/>
    <w:link w:val="NoSpacingChar"/>
    <w:uiPriority w:val="1"/>
    <w:qFormat/>
    <w:rsid w:val="00A02E8D"/>
    <w:pPr>
      <w:spacing w:after="0" w:line="240" w:lineRule="auto"/>
    </w:pPr>
    <w:rPr>
      <w:lang w:val="en-US" w:eastAsia="ja-JP"/>
    </w:rPr>
  </w:style>
  <w:style w:type="character" w:customStyle="1" w:styleId="NoSpacingChar">
    <w:name w:val="No Spacing Char"/>
    <w:basedOn w:val="DefaultParagraphFont"/>
    <w:link w:val="NoSpacing"/>
    <w:uiPriority w:val="1"/>
    <w:rsid w:val="00A02E8D"/>
    <w:rPr>
      <w:lang w:val="en-US" w:eastAsia="ja-JP"/>
    </w:rPr>
  </w:style>
  <w:style w:type="paragraph" w:styleId="BalloonText">
    <w:name w:val="Balloon Text"/>
    <w:basedOn w:val="Normal"/>
    <w:link w:val="BalloonTextChar"/>
    <w:uiPriority w:val="99"/>
    <w:semiHidden/>
    <w:rsid w:val="00A0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E8D"/>
    <w:rPr>
      <w:rFonts w:ascii="Tahoma" w:hAnsi="Tahoma" w:cs="Tahoma"/>
      <w:color w:val="000000" w:themeColor="text1"/>
      <w:sz w:val="16"/>
      <w:szCs w:val="16"/>
    </w:rPr>
  </w:style>
  <w:style w:type="table" w:styleId="TableGrid">
    <w:name w:val="Table Grid"/>
    <w:basedOn w:val="TableNormal"/>
    <w:uiPriority w:val="59"/>
    <w:rsid w:val="00A02E8D"/>
    <w:pPr>
      <w:spacing w:after="0" w:line="240" w:lineRule="auto"/>
    </w:pPr>
    <w:tblPr/>
  </w:style>
  <w:style w:type="paragraph" w:customStyle="1" w:styleId="Documenttitle">
    <w:name w:val="Document title"/>
    <w:basedOn w:val="Normal"/>
    <w:next w:val="Documentsubtitle"/>
    <w:rsid w:val="00A02E8D"/>
    <w:pPr>
      <w:spacing w:after="0" w:line="216" w:lineRule="auto"/>
    </w:pPr>
    <w:rPr>
      <w:rFonts w:ascii="Verlag Black" w:hAnsi="Verlag Black"/>
      <w:caps/>
      <w:color w:val="522A6B" w:themeColor="background2"/>
      <w:sz w:val="56"/>
    </w:rPr>
  </w:style>
  <w:style w:type="paragraph" w:customStyle="1" w:styleId="Documentsubtitle">
    <w:name w:val="Document subtitle"/>
    <w:basedOn w:val="Heading1"/>
    <w:qFormat/>
    <w:rsid w:val="006100B5"/>
    <w:pPr>
      <w:spacing w:after="120" w:line="216" w:lineRule="auto"/>
    </w:pPr>
    <w:rPr>
      <w:rFonts w:ascii="Calibri Light" w:hAnsi="Calibri Light"/>
      <w:b w:val="0"/>
      <w:bCs/>
    </w:rPr>
  </w:style>
  <w:style w:type="paragraph" w:customStyle="1" w:styleId="Documentdate">
    <w:name w:val="Document date"/>
    <w:basedOn w:val="Normal"/>
    <w:next w:val="Normal"/>
    <w:qFormat/>
    <w:rsid w:val="00505687"/>
    <w:pPr>
      <w:spacing w:before="120" w:after="0"/>
    </w:pPr>
    <w:rPr>
      <w:color w:val="522A6B" w:themeColor="background2"/>
      <w:sz w:val="32"/>
    </w:rPr>
  </w:style>
  <w:style w:type="paragraph" w:customStyle="1" w:styleId="Contentstitle">
    <w:name w:val="Contents title"/>
    <w:basedOn w:val="Heading2"/>
    <w:next w:val="Normal"/>
    <w:qFormat/>
    <w:rsid w:val="00A02E8D"/>
  </w:style>
  <w:style w:type="paragraph" w:styleId="Header">
    <w:name w:val="header"/>
    <w:basedOn w:val="Normal"/>
    <w:link w:val="HeaderChar"/>
    <w:uiPriority w:val="99"/>
    <w:rsid w:val="00A02E8D"/>
    <w:pPr>
      <w:tabs>
        <w:tab w:val="center" w:pos="4513"/>
        <w:tab w:val="right" w:pos="9026"/>
      </w:tabs>
      <w:spacing w:after="0" w:line="240" w:lineRule="auto"/>
    </w:pPr>
    <w:rPr>
      <w:color w:val="7F7F7F" w:themeColor="text1" w:themeTint="80"/>
      <w:sz w:val="16"/>
    </w:rPr>
  </w:style>
  <w:style w:type="character" w:customStyle="1" w:styleId="HeaderChar">
    <w:name w:val="Header Char"/>
    <w:basedOn w:val="DefaultParagraphFont"/>
    <w:link w:val="Header"/>
    <w:uiPriority w:val="99"/>
    <w:rsid w:val="00A02E8D"/>
    <w:rPr>
      <w:rFonts w:ascii="Calibri Light" w:hAnsi="Calibri Light"/>
      <w:color w:val="7F7F7F" w:themeColor="text1" w:themeTint="80"/>
      <w:sz w:val="16"/>
    </w:rPr>
  </w:style>
  <w:style w:type="paragraph" w:styleId="Footer">
    <w:name w:val="footer"/>
    <w:basedOn w:val="Normal"/>
    <w:link w:val="FooterChar"/>
    <w:uiPriority w:val="99"/>
    <w:rsid w:val="00A02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E8D"/>
    <w:rPr>
      <w:rFonts w:ascii="Calibri Light" w:hAnsi="Calibri Light"/>
      <w:color w:val="000000" w:themeColor="text1"/>
      <w:sz w:val="24"/>
    </w:rPr>
  </w:style>
  <w:style w:type="character" w:customStyle="1" w:styleId="Heading3Char">
    <w:name w:val="Heading 3 Char"/>
    <w:basedOn w:val="DefaultParagraphFont"/>
    <w:link w:val="Heading3"/>
    <w:uiPriority w:val="9"/>
    <w:rsid w:val="00505687"/>
    <w:rPr>
      <w:rFonts w:ascii="Calibri" w:hAnsi="Calibri"/>
      <w:b/>
      <w:color w:val="522A6B" w:themeColor="background2"/>
      <w:sz w:val="32"/>
      <w:szCs w:val="64"/>
    </w:rPr>
  </w:style>
  <w:style w:type="paragraph" w:styleId="ListBullet">
    <w:name w:val="List Bullet"/>
    <w:basedOn w:val="Normal"/>
    <w:uiPriority w:val="99"/>
    <w:qFormat/>
    <w:rsid w:val="00A02E8D"/>
    <w:pPr>
      <w:numPr>
        <w:numId w:val="5"/>
      </w:numPr>
      <w:tabs>
        <w:tab w:val="clear" w:pos="360"/>
        <w:tab w:val="left" w:pos="284"/>
      </w:tabs>
      <w:spacing w:after="120" w:line="276" w:lineRule="auto"/>
      <w:contextualSpacing/>
    </w:pPr>
  </w:style>
  <w:style w:type="paragraph" w:styleId="ListBullet2">
    <w:name w:val="List Bullet 2"/>
    <w:basedOn w:val="Normal"/>
    <w:uiPriority w:val="99"/>
    <w:qFormat/>
    <w:rsid w:val="00A02E8D"/>
    <w:pPr>
      <w:numPr>
        <w:numId w:val="6"/>
      </w:numPr>
      <w:tabs>
        <w:tab w:val="left" w:pos="567"/>
      </w:tabs>
      <w:spacing w:after="120" w:line="276" w:lineRule="auto"/>
      <w:contextualSpacing/>
    </w:pPr>
  </w:style>
  <w:style w:type="paragraph" w:styleId="TOC2">
    <w:name w:val="toc 2"/>
    <w:basedOn w:val="TOC1"/>
    <w:next w:val="Normal"/>
    <w:autoRedefine/>
    <w:uiPriority w:val="39"/>
    <w:rsid w:val="00A02E8D"/>
  </w:style>
  <w:style w:type="paragraph" w:styleId="TOC1">
    <w:name w:val="toc 1"/>
    <w:basedOn w:val="Normal"/>
    <w:next w:val="Normal"/>
    <w:autoRedefine/>
    <w:uiPriority w:val="39"/>
    <w:rsid w:val="00A02E8D"/>
    <w:pPr>
      <w:tabs>
        <w:tab w:val="right" w:leader="dot" w:pos="8948"/>
      </w:tabs>
      <w:spacing w:after="80"/>
      <w:ind w:right="28"/>
    </w:pPr>
    <w:rPr>
      <w:noProof/>
    </w:rPr>
  </w:style>
  <w:style w:type="character" w:styleId="Hyperlink">
    <w:name w:val="Hyperlink"/>
    <w:basedOn w:val="DefaultParagraphFont"/>
    <w:uiPriority w:val="99"/>
    <w:unhideWhenUsed/>
    <w:rsid w:val="00A02E8D"/>
    <w:rPr>
      <w:color w:val="0000FF" w:themeColor="hyperlink"/>
      <w:u w:val="single"/>
    </w:rPr>
  </w:style>
  <w:style w:type="paragraph" w:styleId="ListNumber">
    <w:name w:val="List Number"/>
    <w:basedOn w:val="Normal"/>
    <w:uiPriority w:val="99"/>
    <w:qFormat/>
    <w:rsid w:val="00A02E8D"/>
    <w:pPr>
      <w:numPr>
        <w:numId w:val="7"/>
      </w:numPr>
      <w:tabs>
        <w:tab w:val="clear" w:pos="360"/>
        <w:tab w:val="num" w:pos="284"/>
      </w:tabs>
      <w:spacing w:after="120" w:line="276" w:lineRule="auto"/>
      <w:contextualSpacing/>
    </w:pPr>
  </w:style>
  <w:style w:type="paragraph" w:styleId="ListNumber2">
    <w:name w:val="List Number 2"/>
    <w:basedOn w:val="Normal"/>
    <w:uiPriority w:val="99"/>
    <w:qFormat/>
    <w:rsid w:val="00A02E8D"/>
    <w:pPr>
      <w:numPr>
        <w:numId w:val="8"/>
      </w:numPr>
      <w:tabs>
        <w:tab w:val="clear" w:pos="643"/>
        <w:tab w:val="num" w:pos="567"/>
      </w:tabs>
      <w:spacing w:after="120" w:line="276" w:lineRule="auto"/>
      <w:contextualSpacing/>
    </w:pPr>
  </w:style>
  <w:style w:type="table" w:customStyle="1" w:styleId="NCVOtablestyle">
    <w:name w:val="NCVO table style"/>
    <w:basedOn w:val="TableNormal"/>
    <w:uiPriority w:val="99"/>
    <w:rsid w:val="00A02E8D"/>
    <w:pPr>
      <w:spacing w:after="0" w:line="264" w:lineRule="auto"/>
    </w:pPr>
    <w:rPr>
      <w:color w:val="522A6B" w:themeColor="background2"/>
      <w:sz w:val="18"/>
    </w:rPr>
    <w:tblPr>
      <w:tblInd w:w="170" w:type="dxa"/>
      <w:tblBorders>
        <w:insideH w:val="single" w:sz="4" w:space="0" w:color="FFFFFF" w:themeColor="background1"/>
        <w:insideV w:val="single" w:sz="4" w:space="0" w:color="FFFFFF" w:themeColor="background1"/>
      </w:tblBorders>
      <w:tblCellMar>
        <w:top w:w="57" w:type="dxa"/>
        <w:left w:w="170" w:type="dxa"/>
        <w:bottom w:w="57" w:type="dxa"/>
        <w:right w:w="170" w:type="dxa"/>
      </w:tblCellMar>
    </w:tblPr>
    <w:tcPr>
      <w:shd w:val="clear" w:color="auto" w:fill="F2F2F2" w:themeFill="background1" w:themeFillShade="F2"/>
    </w:tcPr>
    <w:tblStylePr w:type="firstRow">
      <w:rPr>
        <w:color w:val="FFFFFF" w:themeColor="background1"/>
      </w:rPr>
      <w:tblPr>
        <w:tblCellMar>
          <w:top w:w="57" w:type="dxa"/>
          <w:left w:w="170" w:type="dxa"/>
          <w:bottom w:w="57" w:type="dxa"/>
          <w:right w:w="170" w:type="dxa"/>
        </w:tblCellMar>
      </w:tblPr>
      <w:tcPr>
        <w:shd w:val="clear" w:color="auto" w:fill="522A6B" w:themeFill="background2"/>
      </w:tcPr>
    </w:tblStylePr>
  </w:style>
  <w:style w:type="paragraph" w:customStyle="1" w:styleId="Tableheading">
    <w:name w:val="Table heading"/>
    <w:basedOn w:val="Normal"/>
    <w:qFormat/>
    <w:rsid w:val="00A02E8D"/>
    <w:pPr>
      <w:spacing w:after="0"/>
    </w:pPr>
    <w:rPr>
      <w:rFonts w:ascii="Calibri" w:hAnsi="Calibri"/>
      <w:b/>
      <w:color w:val="FFFFFF" w:themeColor="background1"/>
      <w:sz w:val="22"/>
    </w:rPr>
  </w:style>
  <w:style w:type="paragraph" w:customStyle="1" w:styleId="Tabletext">
    <w:name w:val="Table text"/>
    <w:basedOn w:val="Tableheading"/>
    <w:qFormat/>
    <w:rsid w:val="00A02E8D"/>
    <w:rPr>
      <w:b w:val="0"/>
      <w:color w:val="522A6B" w:themeColor="background2"/>
    </w:rPr>
  </w:style>
  <w:style w:type="paragraph" w:customStyle="1" w:styleId="Authorname">
    <w:name w:val="Author name"/>
    <w:basedOn w:val="Normal"/>
    <w:qFormat/>
    <w:rsid w:val="00A02E8D"/>
    <w:pPr>
      <w:spacing w:after="0" w:line="240" w:lineRule="auto"/>
    </w:pPr>
    <w:rPr>
      <w:rFonts w:ascii="Calibri" w:hAnsi="Calibri"/>
      <w:b/>
      <w:color w:val="522A6B"/>
      <w:sz w:val="40"/>
    </w:rPr>
  </w:style>
  <w:style w:type="character" w:styleId="BookTitle">
    <w:name w:val="Book Title"/>
    <w:basedOn w:val="DefaultParagraphFont"/>
    <w:uiPriority w:val="33"/>
    <w:rsid w:val="00A02E8D"/>
    <w:rPr>
      <w:rFonts w:ascii="Calibri" w:hAnsi="Calibri"/>
      <w:bCs/>
      <w:i/>
      <w:iCs/>
      <w:spacing w:val="5"/>
    </w:rPr>
  </w:style>
  <w:style w:type="character" w:customStyle="1" w:styleId="Heading4Char">
    <w:name w:val="Heading 4 Char"/>
    <w:basedOn w:val="DefaultParagraphFont"/>
    <w:link w:val="Heading4"/>
    <w:uiPriority w:val="9"/>
    <w:rsid w:val="00505687"/>
    <w:rPr>
      <w:rFonts w:ascii="Calibri" w:hAnsi="Calibri"/>
      <w:b/>
      <w:color w:val="522A6B" w:themeColor="background2"/>
      <w:sz w:val="28"/>
      <w:szCs w:val="64"/>
    </w:rPr>
  </w:style>
  <w:style w:type="character" w:customStyle="1" w:styleId="Heading5Char">
    <w:name w:val="Heading 5 Char"/>
    <w:basedOn w:val="DefaultParagraphFont"/>
    <w:link w:val="Heading5"/>
    <w:uiPriority w:val="9"/>
    <w:rsid w:val="00505687"/>
    <w:rPr>
      <w:rFonts w:ascii="Calibri" w:hAnsi="Calibri"/>
      <w:b/>
      <w:color w:val="000000" w:themeColor="text1"/>
      <w:sz w:val="24"/>
    </w:rPr>
  </w:style>
  <w:style w:type="character" w:styleId="IntenseEmphasis">
    <w:name w:val="Intense Emphasis"/>
    <w:basedOn w:val="DefaultParagraphFont"/>
    <w:uiPriority w:val="21"/>
    <w:rsid w:val="00A02E8D"/>
    <w:rPr>
      <w:i/>
      <w:iCs/>
      <w:color w:val="BCBEB5" w:themeColor="accent1"/>
    </w:rPr>
  </w:style>
  <w:style w:type="paragraph" w:styleId="IntenseQuote">
    <w:name w:val="Intense Quote"/>
    <w:basedOn w:val="Normal"/>
    <w:next w:val="Normal"/>
    <w:link w:val="IntenseQuoteChar"/>
    <w:uiPriority w:val="30"/>
    <w:qFormat/>
    <w:rsid w:val="00A02E8D"/>
    <w:pPr>
      <w:pBdr>
        <w:top w:val="single" w:sz="4" w:space="10" w:color="BCBEB5" w:themeColor="accent1"/>
        <w:bottom w:val="single" w:sz="4" w:space="10" w:color="BCBEB5" w:themeColor="accent1"/>
      </w:pBdr>
      <w:spacing w:before="360" w:after="360"/>
      <w:ind w:left="864" w:right="864"/>
      <w:jc w:val="center"/>
    </w:pPr>
    <w:rPr>
      <w:i/>
      <w:iCs/>
      <w:color w:val="522A6B"/>
    </w:rPr>
  </w:style>
  <w:style w:type="character" w:customStyle="1" w:styleId="IntenseQuoteChar">
    <w:name w:val="Intense Quote Char"/>
    <w:basedOn w:val="DefaultParagraphFont"/>
    <w:link w:val="IntenseQuote"/>
    <w:uiPriority w:val="30"/>
    <w:rsid w:val="00A02E8D"/>
    <w:rPr>
      <w:rFonts w:ascii="Calibri Light" w:hAnsi="Calibri Light"/>
      <w:i/>
      <w:iCs/>
      <w:color w:val="522A6B"/>
      <w:sz w:val="24"/>
    </w:rPr>
  </w:style>
  <w:style w:type="paragraph" w:styleId="ListParagraph">
    <w:name w:val="List Paragraph"/>
    <w:basedOn w:val="Normal"/>
    <w:uiPriority w:val="34"/>
    <w:qFormat/>
    <w:rsid w:val="00A02E8D"/>
    <w:pPr>
      <w:ind w:left="720"/>
      <w:contextualSpacing/>
    </w:pPr>
  </w:style>
  <w:style w:type="paragraph" w:styleId="Quote">
    <w:name w:val="Quote"/>
    <w:basedOn w:val="Normal"/>
    <w:next w:val="Normal"/>
    <w:link w:val="QuoteChar"/>
    <w:uiPriority w:val="29"/>
    <w:qFormat/>
    <w:rsid w:val="00A02E8D"/>
    <w:pPr>
      <w:spacing w:before="200" w:after="160"/>
      <w:ind w:left="864" w:right="864"/>
    </w:pPr>
    <w:rPr>
      <w:iCs/>
      <w:color w:val="404040" w:themeColor="text1" w:themeTint="BF"/>
    </w:rPr>
  </w:style>
  <w:style w:type="character" w:customStyle="1" w:styleId="QuoteChar">
    <w:name w:val="Quote Char"/>
    <w:basedOn w:val="DefaultParagraphFont"/>
    <w:link w:val="Quote"/>
    <w:uiPriority w:val="29"/>
    <w:rsid w:val="00A02E8D"/>
    <w:rPr>
      <w:rFonts w:ascii="Calibri Light" w:hAnsi="Calibri Light"/>
      <w:iCs/>
      <w:color w:val="404040" w:themeColor="text1" w:themeTint="BF"/>
      <w:sz w:val="24"/>
    </w:rPr>
  </w:style>
  <w:style w:type="character" w:styleId="Strong">
    <w:name w:val="Strong"/>
    <w:basedOn w:val="DefaultParagraphFont"/>
    <w:uiPriority w:val="22"/>
    <w:qFormat/>
    <w:rsid w:val="00A02E8D"/>
    <w:rPr>
      <w:rFonts w:ascii="Brandon Grotesque Bold" w:hAnsi="Brandon Grotesque Bold"/>
      <w:bCs/>
    </w:rPr>
  </w:style>
  <w:style w:type="character" w:styleId="SubtleEmphasis">
    <w:name w:val="Subtle Emphasis"/>
    <w:basedOn w:val="DefaultParagraphFont"/>
    <w:uiPriority w:val="19"/>
    <w:rsid w:val="00A02E8D"/>
    <w:rPr>
      <w:i/>
      <w:iCs/>
      <w:color w:val="404040" w:themeColor="text1" w:themeTint="BF"/>
    </w:rPr>
  </w:style>
  <w:style w:type="paragraph" w:styleId="Title">
    <w:name w:val="Title"/>
    <w:basedOn w:val="Normal"/>
    <w:next w:val="Normal"/>
    <w:link w:val="TitleChar"/>
    <w:uiPriority w:val="10"/>
    <w:rsid w:val="00A02E8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02E8D"/>
    <w:rPr>
      <w:rFonts w:asciiTheme="majorHAnsi" w:eastAsiaTheme="majorEastAsia" w:hAnsiTheme="majorHAnsi" w:cstheme="majorBidi"/>
      <w:spacing w:val="-10"/>
      <w:kern w:val="28"/>
      <w:sz w:val="56"/>
      <w:szCs w:val="56"/>
    </w:rPr>
  </w:style>
  <w:style w:type="paragraph" w:styleId="TOCHeading">
    <w:name w:val="TOC Heading"/>
    <w:basedOn w:val="Heading2"/>
    <w:next w:val="Normal"/>
    <w:uiPriority w:val="39"/>
    <w:unhideWhenUsed/>
    <w:qFormat/>
    <w:rsid w:val="00A02E8D"/>
    <w:rPr>
      <w:szCs w:val="52"/>
    </w:rPr>
  </w:style>
  <w:style w:type="paragraph" w:styleId="TOC3">
    <w:name w:val="toc 3"/>
    <w:basedOn w:val="TOC2"/>
    <w:next w:val="Normal"/>
    <w:autoRedefine/>
    <w:uiPriority w:val="39"/>
    <w:unhideWhenUsed/>
    <w:rsid w:val="00A02E8D"/>
    <w:pPr>
      <w:spacing w:line="259" w:lineRule="auto"/>
      <w:ind w:left="442"/>
    </w:pPr>
    <w:rPr>
      <w:rFonts w:cs="Times New Roman"/>
      <w:lang w:val="en-US" w:eastAsia="en-US"/>
    </w:rPr>
  </w:style>
  <w:style w:type="paragraph" w:styleId="TOC4">
    <w:name w:val="toc 4"/>
    <w:basedOn w:val="Normal"/>
    <w:next w:val="Normal"/>
    <w:autoRedefine/>
    <w:uiPriority w:val="39"/>
    <w:unhideWhenUsed/>
    <w:rsid w:val="00A02E8D"/>
    <w:pPr>
      <w:spacing w:after="100"/>
      <w:ind w:left="720"/>
    </w:pPr>
  </w:style>
  <w:style w:type="paragraph" w:styleId="TOC5">
    <w:name w:val="toc 5"/>
    <w:basedOn w:val="Normal"/>
    <w:next w:val="Normal"/>
    <w:autoRedefine/>
    <w:uiPriority w:val="39"/>
    <w:unhideWhenUsed/>
    <w:rsid w:val="00A02E8D"/>
    <w:pPr>
      <w:spacing w:after="100"/>
      <w:ind w:left="960"/>
    </w:pPr>
  </w:style>
  <w:style w:type="paragraph" w:styleId="TableofFigures">
    <w:name w:val="table of figures"/>
    <w:basedOn w:val="Normal"/>
    <w:next w:val="Normal"/>
    <w:uiPriority w:val="99"/>
    <w:unhideWhenUsed/>
    <w:rsid w:val="00A02E8D"/>
    <w:pPr>
      <w:tabs>
        <w:tab w:val="right" w:leader="dot" w:pos="8948"/>
      </w:tabs>
      <w:spacing w:after="80"/>
    </w:pPr>
    <w:rPr>
      <w:noProof/>
    </w:rPr>
  </w:style>
  <w:style w:type="character" w:styleId="IntenseReference">
    <w:name w:val="Intense Reference"/>
    <w:basedOn w:val="DefaultParagraphFont"/>
    <w:uiPriority w:val="32"/>
    <w:rsid w:val="00A02E8D"/>
    <w:rPr>
      <w:rFonts w:ascii="Calibri" w:hAnsi="Calibri"/>
      <w:b/>
      <w:bCs/>
      <w:smallCaps/>
      <w:color w:val="BCBEB5" w:themeColor="accent1"/>
      <w:spacing w:val="5"/>
    </w:rPr>
  </w:style>
  <w:style w:type="character" w:styleId="SubtleReference">
    <w:name w:val="Subtle Reference"/>
    <w:basedOn w:val="DefaultParagraphFont"/>
    <w:uiPriority w:val="31"/>
    <w:rsid w:val="00A02E8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treforsocialjustice.org.uk/wp-content/uploads/2025/03/CSJ-Supercharging_Philanthropy.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vo.org.uk/news-and-insights/news-index/rebalancing-relationship-final-report/introduc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vo.org.uk/news-and-insights/news-index/the-true-cost-of-delivering-public-serv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CVO Colours">
      <a:dk1>
        <a:sysClr val="windowText" lastClr="000000"/>
      </a:dk1>
      <a:lt1>
        <a:sysClr val="window" lastClr="FFFFFF"/>
      </a:lt1>
      <a:dk2>
        <a:srgbClr val="05283A"/>
      </a:dk2>
      <a:lt2>
        <a:srgbClr val="522A6B"/>
      </a:lt2>
      <a:accent1>
        <a:srgbClr val="BCBEB5"/>
      </a:accent1>
      <a:accent2>
        <a:srgbClr val="4F276D"/>
      </a:accent2>
      <a:accent3>
        <a:srgbClr val="FFF9B3"/>
      </a:accent3>
      <a:accent4>
        <a:srgbClr val="FFF03C"/>
      </a:accent4>
      <a:accent5>
        <a:srgbClr val="E4E5E1"/>
      </a:accent5>
      <a:accent6>
        <a:srgbClr val="F1F2F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96b344b9-494d-4748-81a6-3c796c78ae14">
      <UserInfo>
        <DisplayName>Tom Burke</DisplayName>
        <AccountId>826</AccountId>
        <AccountType/>
      </UserInfo>
      <UserInfo>
        <DisplayName>Digitalcontent</DisplayName>
        <AccountId>1184</AccountId>
        <AccountType/>
      </UserInfo>
      <UserInfo>
        <DisplayName>Joe White</DisplayName>
        <AccountId>762</AccountId>
        <AccountType/>
      </UserInfo>
      <UserInfo>
        <DisplayName>Melissa Alexiou</DisplayName>
        <AccountId>1277</AccountId>
        <AccountType/>
      </UserInfo>
      <UserInfo>
        <DisplayName>Laura Crandley</DisplayName>
        <AccountId>116</AccountId>
        <AccountType/>
      </UserInfo>
      <UserInfo>
        <DisplayName>Rebecca Young</DisplayName>
        <AccountId>15</AccountId>
        <AccountType/>
      </UserInfo>
      <UserInfo>
        <DisplayName>Andrew Walkey</DisplayName>
        <AccountId>126</AccountId>
        <AccountType/>
      </UserInfo>
      <UserInfo>
        <DisplayName>Sarah Hansen</DisplayName>
        <AccountId>125</AccountId>
        <AccountType/>
      </UserInfo>
    </SharedWithUsers>
    <_activity xmlns="b8bc4ad0-d679-4b29-91b2-c352d25f23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CB2B3C6A6EF541A5BF90B65071BD26" ma:contentTypeVersion="16" ma:contentTypeDescription="Create a new document." ma:contentTypeScope="" ma:versionID="25a5e26ef563233bc7d014cc1037adf7">
  <xsd:schema xmlns:xsd="http://www.w3.org/2001/XMLSchema" xmlns:xs="http://www.w3.org/2001/XMLSchema" xmlns:p="http://schemas.microsoft.com/office/2006/metadata/properties" xmlns:ns3="b8bc4ad0-d679-4b29-91b2-c352d25f233a" xmlns:ns4="96b344b9-494d-4748-81a6-3c796c78ae14" targetNamespace="http://schemas.microsoft.com/office/2006/metadata/properties" ma:root="true" ma:fieldsID="ca94e823966621e419a57c1a70558551" ns3:_="" ns4:_="">
    <xsd:import namespace="b8bc4ad0-d679-4b29-91b2-c352d25f233a"/>
    <xsd:import namespace="96b344b9-494d-4748-81a6-3c796c78ae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c4ad0-d679-4b29-91b2-c352d25f2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344b9-494d-4748-81a6-3c796c78ae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13A59-7BDF-43C2-8911-4F5C7BD9A1B3}">
  <ds:schemaRefs>
    <ds:schemaRef ds:uri="http://schemas.openxmlformats.org/officeDocument/2006/bibliography"/>
  </ds:schemaRefs>
</ds:datastoreItem>
</file>

<file path=customXml/itemProps2.xml><?xml version="1.0" encoding="utf-8"?>
<ds:datastoreItem xmlns:ds="http://schemas.openxmlformats.org/officeDocument/2006/customXml" ds:itemID="{1F0D88AA-D652-4C5B-8C46-AB82D302BAD4}">
  <ds:schemaRefs>
    <ds:schemaRef ds:uri="http://schemas.microsoft.com/office/2006/metadata/properties"/>
    <ds:schemaRef ds:uri="http://schemas.microsoft.com/office/infopath/2007/PartnerControls"/>
    <ds:schemaRef ds:uri="96b344b9-494d-4748-81a6-3c796c78ae14"/>
    <ds:schemaRef ds:uri="b8bc4ad0-d679-4b29-91b2-c352d25f233a"/>
  </ds:schemaRefs>
</ds:datastoreItem>
</file>

<file path=customXml/itemProps3.xml><?xml version="1.0" encoding="utf-8"?>
<ds:datastoreItem xmlns:ds="http://schemas.openxmlformats.org/officeDocument/2006/customXml" ds:itemID="{71F76B55-1897-4835-BCF6-4D0DFD7B5752}">
  <ds:schemaRefs>
    <ds:schemaRef ds:uri="http://schemas.microsoft.com/sharepoint/v3/contenttype/forms"/>
  </ds:schemaRefs>
</ds:datastoreItem>
</file>

<file path=customXml/itemProps4.xml><?xml version="1.0" encoding="utf-8"?>
<ds:datastoreItem xmlns:ds="http://schemas.openxmlformats.org/officeDocument/2006/customXml" ds:itemID="{6303788B-7201-4B98-A786-4A938AB12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c4ad0-d679-4b29-91b2-c352d25f233a"/>
    <ds:schemaRef ds:uri="96b344b9-494d-4748-81a6-3c796c78a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8613</Characters>
  <Application>Microsoft Office Word</Application>
  <DocSecurity>0</DocSecurity>
  <Lines>71</Lines>
  <Paragraphs>20</Paragraphs>
  <ScaleCrop>false</ScaleCrop>
  <Company>Operandi Limited</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Joe White</dc:creator>
  <cp:keywords>Keywords</cp:keywords>
  <dc:description/>
  <cp:lastModifiedBy>Annalisa Fiorentino</cp:lastModifiedBy>
  <cp:revision>2</cp:revision>
  <cp:lastPrinted>2015-03-05T18:27:00Z</cp:lastPrinted>
  <dcterms:created xsi:type="dcterms:W3CDTF">2025-03-28T14:43:00Z</dcterms:created>
  <dcterms:modified xsi:type="dcterms:W3CDTF">2025-03-28T14:43:00Z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0x01010099CB2B3C6A6EF541A5BF90B65071BD26</vt:lpwstr>
  </property>
  <property fmtid="{D5CDD505-2E9C-101B-9397-08002B2CF9AE}" pid="3" name="MediaServiceImageTags">
    <vt:lpwstr/>
  </property>
</Properties>
</file>